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E" w:rsidRDefault="000E12BB" w:rsidP="00931712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A72B52" w:rsidRDefault="000E12BB" w:rsidP="00A47810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проекта </w:t>
      </w:r>
      <w:r w:rsidR="00A7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</w:t>
      </w:r>
      <w:r w:rsidR="0093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A4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ыргызской </w:t>
      </w:r>
      <w:r w:rsidR="0093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4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еспублики </w:t>
      </w:r>
      <w:r w:rsidR="00A47810" w:rsidRPr="00A4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государственных гарантиях и компенсациях для лиц, проживающих и работающих в условиях высокогорья и отдаленных труднодоступных зонах»</w:t>
      </w:r>
      <w:r w:rsidR="0093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7810" w:rsidRPr="000E12BB" w:rsidRDefault="00A47810" w:rsidP="00A47810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9A" w:rsidRPr="004D3E9A" w:rsidRDefault="000E12BB" w:rsidP="004D3E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  <w:r w:rsidR="00A2452D" w:rsidRPr="00CA277D">
        <w:rPr>
          <w:rFonts w:ascii="Times New Roman" w:hAnsi="Times New Roman" w:cs="Times New Roman"/>
          <w:sz w:val="28"/>
          <w:szCs w:val="28"/>
        </w:rPr>
        <w:t xml:space="preserve"> </w:t>
      </w:r>
      <w:r w:rsidR="004D3E9A" w:rsidRPr="004D3E9A">
        <w:rPr>
          <w:rFonts w:ascii="Times New Roman" w:hAnsi="Times New Roman" w:cs="Times New Roman"/>
          <w:sz w:val="28"/>
          <w:szCs w:val="28"/>
        </w:rPr>
        <w:t xml:space="preserve">Проект Закона «О государственных гарантиях и компенсациях для лиц, проживающих и работающих в условиях высокогорья и отдаленных труднодоступных зонах» направлен на приведение его в соответствие с новой Конституцией и действующим законодательством, а также нормам международного трудового права в целях дальнейшего совершенствования законодательства Кыргызской Республики. </w:t>
      </w:r>
    </w:p>
    <w:p w:rsidR="000E12BB" w:rsidRDefault="000E12BB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цели предлагаемого регулирования (описать с </w:t>
      </w:r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соответствующих количественных и качественных показателей) и способа решения проблем (основных норм регулирования):</w:t>
      </w:r>
      <w:r w:rsidR="006427DD"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013A" w:rsidRPr="001E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Закона Кыргызской Республики «О государственных гарантиях и компенсациях для лиц, проживающих и работающих в условиях высокогорья и отдаленных труднодоступных зонах» разработан по итогам заседания межведомственной экспертной группы по инвентаризации законодательства Кыргызской Республики, созданной в рамках Указа Президента Кыргызской Республики «О проведении инвентаризации законодательства Кыргызской Республики» от 8 февраля 2021 года. </w:t>
      </w:r>
      <w:proofErr w:type="gramEnd"/>
    </w:p>
    <w:p w:rsidR="00D07279" w:rsidRDefault="00D07279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79">
        <w:rPr>
          <w:rFonts w:ascii="Times New Roman" w:hAnsi="Times New Roman" w:cs="Times New Roman"/>
          <w:bCs/>
          <w:sz w:val="28"/>
          <w:szCs w:val="28"/>
        </w:rPr>
        <w:t>Закон устанавливает государственные гарантии и компенсации по возмещению дополнительных материальных и физиологических затрат гражданам в связи с проживанием и работой в экстремальных природно-климатических условиях высокогорья и отдаленных зонах. В Законе содержатся нормы, направленные на регулирование трудовых отношений, вопросов оплаты труда, льгот для отдельных категорий населения, продолжительности отпусков, социального страхования и пенсионного обеспечения, а также гарантии и компенсации материального обеспечения, в том числе транспортных расходов.</w:t>
      </w:r>
    </w:p>
    <w:p w:rsidR="00D07279" w:rsidRDefault="00D07279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279">
        <w:rPr>
          <w:rFonts w:ascii="Times New Roman" w:hAnsi="Times New Roman" w:cs="Times New Roman"/>
          <w:bCs/>
          <w:sz w:val="28"/>
          <w:szCs w:val="28"/>
        </w:rPr>
        <w:t xml:space="preserve">Большая часть норм </w:t>
      </w:r>
      <w:r w:rsidR="00E843FE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сформулированы как гендерно-нейтральные, то есть имеющие адресатом в целом граждан, проживающих и работающих в условиях высокогорья и отдаленных труднодоступных зонах, безотносительно их половой принадлежности. Так, в Законе установлено, что он распространяется на: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лиц, проживающих в условиях высокогорья и отдаленных труднодоступных зонах;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лиц, работающих в организациях, расположенных в указанных условиях;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Законом, на неработающих пенсионеров;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Законом, на военнослужащих, уволенных по возрасту, или в связи с </w:t>
      </w:r>
      <w:r w:rsidRPr="00D072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сокращением ВС </w:t>
      </w:r>
      <w:proofErr w:type="gramStart"/>
      <w:r w:rsidRPr="00D07279"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 w:rsidRPr="00D0727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Законом, на учащихся начальных профессиональных и средних профессиональных учебных заведений и общеобразовательных школ; </w:t>
      </w:r>
      <w:r w:rsidRPr="00D07279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D07279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Законом, на членов семей, прибывших в населенные пункты, расположенные в условиях высокогорья и отдаленных труднодоступных зонах вместе с кормильцем.</w:t>
      </w:r>
    </w:p>
    <w:p w:rsidR="00DF61EA" w:rsidRDefault="00DF61EA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некоторые п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Cs/>
          <w:sz w:val="28"/>
          <w:szCs w:val="28"/>
        </w:rPr>
        <w:t>Закона противореча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>т Закону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ыргызской 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 xml:space="preserve"> «О государственных гарантиях равных прав и равных возможностей для мужчин и женщин»,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ряду нормативных правовых актов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ыргызской 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D07279" w:rsidRPr="00D07279">
        <w:rPr>
          <w:rFonts w:ascii="Times New Roman" w:hAnsi="Times New Roman" w:cs="Times New Roman"/>
          <w:bCs/>
          <w:sz w:val="28"/>
          <w:szCs w:val="28"/>
        </w:rPr>
        <w:t xml:space="preserve">, где отражены принципы гендерного равенства в части исполнения родительских обязанностей. </w:t>
      </w:r>
    </w:p>
    <w:p w:rsidR="00DF61EA" w:rsidRDefault="00DF61EA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этим, проектом предлагается </w:t>
      </w:r>
      <w:r w:rsidR="003F5AB7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соответствующие изменения и дополнения в Закон Кыргызской Республики </w:t>
      </w:r>
      <w:r w:rsidRPr="00DF61EA">
        <w:rPr>
          <w:rFonts w:ascii="Times New Roman" w:hAnsi="Times New Roman" w:cs="Times New Roman"/>
          <w:bCs/>
          <w:sz w:val="28"/>
          <w:szCs w:val="28"/>
        </w:rPr>
        <w:t>«О государственных гарантиях и компенсациях для лиц, проживающих и работающих в условиях высокогорья и отдаленных труднодоступных зонах»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1FC7" w:rsidRDefault="00111FC7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проект предлагается в новой редакции согласно статьи 17 Закона Кыргызской Республики «</w:t>
      </w:r>
      <w:r w:rsidRPr="0011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F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и</w:t>
      </w:r>
      <w:r w:rsidRPr="0011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и (или) дополнения, вносимые в нормативные правовые акты, оформляются в виде новой редакции нормативного правового акта (его структурного элемента), если количество вносимых в действующую редакцию изменений и (или) дополнений составляет более половины текста нормативного правового акта</w:t>
      </w:r>
      <w:proofErr w:type="gramEnd"/>
      <w:r w:rsidRPr="0011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структурного элемента) либо если внесение отдельных изменений и (или) дополнений технически сложно для изложения или восприятия.</w:t>
      </w:r>
    </w:p>
    <w:p w:rsidR="008B472E" w:rsidRPr="008B472E" w:rsidRDefault="000E12BB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ожидаемых выгод и преимуще</w:t>
      </w:r>
      <w:proofErr w:type="gramStart"/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едлагаемого регулирования (</w:t>
      </w:r>
      <w:r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использованием соответствующих количественных и качественных показателей):</w:t>
      </w:r>
      <w:r w:rsidR="003D6D7C"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122E57" w:rsidRP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гарантиях и компенсациях для лиц, проживающих и работающих в условиях высокогорья и отдаленных труднодоступных зонах» </w:t>
      </w:r>
      <w:r w:rsid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приведен</w:t>
      </w:r>
      <w:r w:rsidR="00122E57" w:rsidRP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новой Конституцией </w:t>
      </w:r>
      <w:r w:rsidR="00E2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и действующе</w:t>
      </w:r>
      <w:r w:rsidR="00122E57" w:rsidRP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законодательству</w:t>
      </w:r>
      <w:r w:rsidR="00122E57" w:rsidRPr="00122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нормам международного трудового права</w:t>
      </w:r>
      <w:r w:rsidR="00E2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BB" w:rsidRPr="000E12BB" w:rsidRDefault="000E12BB" w:rsidP="00D574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возможных неблагоприятных последствий (описать с использованием соответствующих количественных</w:t>
      </w: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качественных показателей):</w:t>
      </w:r>
      <w:r w:rsidR="00093F6E" w:rsidRPr="00C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1EC2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предлагаемого проекта и при их выполнении, финансовые, социальные риски отсутствуют.</w:t>
      </w:r>
    </w:p>
    <w:p w:rsidR="000E12BB" w:rsidRPr="000E12BB" w:rsidRDefault="000E12BB" w:rsidP="00575387">
      <w:pPr>
        <w:shd w:val="clear" w:color="auto" w:fill="FFFFFF"/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  <w:r w:rsidR="00685E0A" w:rsidRPr="00685E0A">
        <w:t xml:space="preserve"> </w:t>
      </w:r>
      <w:proofErr w:type="gramStart"/>
      <w:r w:rsidR="00685E0A" w:rsidRPr="006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соответствии с Методикой проведения анализа регулятивного воздействия нормативных правовых актов на деятельность субъектов предпринимательства на проект</w:t>
      </w:r>
      <w:proofErr w:type="gramEnd"/>
      <w:r w:rsidR="00685E0A" w:rsidRPr="006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проводится анализ регулятивного воздействия.</w:t>
      </w:r>
    </w:p>
    <w:p w:rsidR="00582A91" w:rsidRPr="00874087" w:rsidRDefault="000E12BB" w:rsidP="00874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  <w:r w:rsidR="00F23AEC"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В настоящее время в соответствии с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ой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 проект Закона проводится </w:t>
      </w:r>
      <w:r w:rsidR="00874087" w:rsidRPr="00874087">
        <w:rPr>
          <w:rFonts w:ascii="Times New Roman" w:hAnsi="Times New Roman" w:cs="Times New Roman"/>
          <w:sz w:val="28"/>
          <w:szCs w:val="28"/>
        </w:rPr>
        <w:t>анализ регулятивного воздействия</w:t>
      </w:r>
      <w:r w:rsidR="00874087" w:rsidRPr="0087408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74087" w:rsidRPr="00874087" w:rsidRDefault="000E12BB" w:rsidP="00874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  <w:r w:rsidR="00F23AEC"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В настоящее время в соответствии с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ой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 проект Закона проводится </w:t>
      </w:r>
      <w:r w:rsidR="00874087" w:rsidRPr="00874087">
        <w:rPr>
          <w:rFonts w:ascii="Times New Roman" w:hAnsi="Times New Roman" w:cs="Times New Roman"/>
          <w:sz w:val="28"/>
          <w:szCs w:val="28"/>
        </w:rPr>
        <w:t>анализ регулятивного воздействия</w:t>
      </w:r>
      <w:r w:rsidR="00874087" w:rsidRPr="0087408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E12BB" w:rsidRPr="00874087" w:rsidRDefault="000E12BB" w:rsidP="00874087">
      <w:pPr>
        <w:shd w:val="clear" w:color="auto" w:fill="FFFFFF"/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E12BB" w:rsidRPr="000E12BB" w:rsidRDefault="00F23AEC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12BB"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вопросов для участников публичных консультаций: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указанная цель обоснованной, важной для достижения;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существуют ли альтернативные более эффективные способы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общее мнение относительно предлагаемого регулирования.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может быть расширен.</w:t>
      </w:r>
    </w:p>
    <w:p w:rsidR="000E12BB" w:rsidRDefault="000E12BB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Иная информация, которая позволяет оценить необходимость введения предлагаемого регулирования.</w:t>
      </w:r>
    </w:p>
    <w:p w:rsidR="00E25CBB" w:rsidRDefault="00E25CBB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39" w:rsidRPr="00B22845" w:rsidRDefault="004D3539" w:rsidP="004D353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данному проекту направлять 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дней со дня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следующему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ишкек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Тыныстанова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215, Министерство труда, социального обеспечения и миграции КР, </w:t>
      </w:r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содействия занятости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401 и/или по те</w:t>
      </w:r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>лефону 664087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>Кожомкулова</w:t>
      </w:r>
      <w:proofErr w:type="spellEnd"/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>Мунара</w:t>
      </w:r>
      <w:proofErr w:type="spellEnd"/>
      <w:r w:rsidR="00E42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mintrud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2016@</w:t>
      </w:r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539" w:rsidRDefault="004D3539" w:rsidP="004D3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указанного проекта прилагается.</w:t>
      </w:r>
    </w:p>
    <w:p w:rsidR="004D3539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pacing w:val="3"/>
          <w:sz w:val="24"/>
          <w:szCs w:val="24"/>
          <w:lang w:val="ky-KG"/>
        </w:rPr>
      </w:pPr>
    </w:p>
    <w:p w:rsidR="004D3539" w:rsidRDefault="004D3539" w:rsidP="00AA0900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DC141A" w:rsidRDefault="00DC141A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проект Закона</w:t>
      </w:r>
      <w:r w:rsidR="00AA0900">
        <w:rPr>
          <w:rFonts w:ascii="Times New Roman" w:hAnsi="Times New Roman" w:cs="Times New Roman"/>
          <w:i/>
          <w:sz w:val="28"/>
          <w:szCs w:val="28"/>
        </w:rPr>
        <w:t xml:space="preserve"> на двух языках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C141A" w:rsidRDefault="00DC141A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справка-обоснование к проекту Закона</w:t>
      </w:r>
      <w:r w:rsidR="00AA0900">
        <w:rPr>
          <w:rFonts w:ascii="Times New Roman" w:hAnsi="Times New Roman" w:cs="Times New Roman"/>
          <w:i/>
          <w:sz w:val="28"/>
          <w:szCs w:val="28"/>
        </w:rPr>
        <w:t xml:space="preserve"> на двух языках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0900" w:rsidRDefault="00AA0900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</w:rPr>
        <w:t>- сравнительная таблица на двух языках.</w:t>
      </w:r>
    </w:p>
    <w:p w:rsidR="000E12BB" w:rsidRPr="000E12BB" w:rsidRDefault="000E12BB" w:rsidP="00B22845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2722"/>
      </w:tblGrid>
      <w:tr w:rsidR="00CA277D" w:rsidRPr="000E12BB" w:rsidTr="000E12BB"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Предложения принимаются: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электронной почте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B22845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mintrud</w:t>
            </w:r>
            <w:proofErr w:type="spellEnd"/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почтовый адрес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</w:t>
            </w:r>
            <w:r w:rsidR="007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приема предложений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7C41ED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15 дней со дня опубликования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</w:tbl>
    <w:p w:rsidR="00C3640A" w:rsidRPr="0011086E" w:rsidRDefault="000E12BB" w:rsidP="0011086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3640A" w:rsidRPr="0011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B"/>
    <w:rsid w:val="00054AF8"/>
    <w:rsid w:val="00093F6E"/>
    <w:rsid w:val="000E12BB"/>
    <w:rsid w:val="0011086E"/>
    <w:rsid w:val="00111FC7"/>
    <w:rsid w:val="00122E57"/>
    <w:rsid w:val="00135185"/>
    <w:rsid w:val="00150A84"/>
    <w:rsid w:val="001E013A"/>
    <w:rsid w:val="00240187"/>
    <w:rsid w:val="002C17C0"/>
    <w:rsid w:val="00311845"/>
    <w:rsid w:val="003343CD"/>
    <w:rsid w:val="003D4E57"/>
    <w:rsid w:val="003D6D7C"/>
    <w:rsid w:val="003F5AB7"/>
    <w:rsid w:val="004D3539"/>
    <w:rsid w:val="004D3E9A"/>
    <w:rsid w:val="00575387"/>
    <w:rsid w:val="00582A91"/>
    <w:rsid w:val="006427DD"/>
    <w:rsid w:val="00685E0A"/>
    <w:rsid w:val="006F1E0A"/>
    <w:rsid w:val="00781EC2"/>
    <w:rsid w:val="007C41ED"/>
    <w:rsid w:val="00874087"/>
    <w:rsid w:val="008B472E"/>
    <w:rsid w:val="008F54E9"/>
    <w:rsid w:val="00931712"/>
    <w:rsid w:val="00A2452D"/>
    <w:rsid w:val="00A47810"/>
    <w:rsid w:val="00A61C37"/>
    <w:rsid w:val="00A72B52"/>
    <w:rsid w:val="00AA0900"/>
    <w:rsid w:val="00AD038B"/>
    <w:rsid w:val="00B22845"/>
    <w:rsid w:val="00C3640A"/>
    <w:rsid w:val="00CA277D"/>
    <w:rsid w:val="00D07279"/>
    <w:rsid w:val="00D574D9"/>
    <w:rsid w:val="00D646F2"/>
    <w:rsid w:val="00DC141A"/>
    <w:rsid w:val="00DF61EA"/>
    <w:rsid w:val="00E20AEE"/>
    <w:rsid w:val="00E25CBB"/>
    <w:rsid w:val="00E42A71"/>
    <w:rsid w:val="00E5113F"/>
    <w:rsid w:val="00E843FE"/>
    <w:rsid w:val="00F23AEC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Munara Kojomkulova</cp:lastModifiedBy>
  <cp:revision>2</cp:revision>
  <dcterms:created xsi:type="dcterms:W3CDTF">2022-03-04T10:54:00Z</dcterms:created>
  <dcterms:modified xsi:type="dcterms:W3CDTF">2022-03-04T10:54:00Z</dcterms:modified>
</cp:coreProperties>
</file>