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4E7CEA" w:rsidRDefault="004E7CEA" w:rsidP="004E7CEA">
      <w:pPr>
        <w:jc w:val="center"/>
      </w:pPr>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604E161B" w14:textId="6D0E47E7" w:rsidR="00FC3A3E" w:rsidRDefault="28C3475A" w:rsidP="28C3475A">
      <w:pPr>
        <w:spacing w:line="256" w:lineRule="auto"/>
        <w:ind w:left="-18"/>
        <w:jc w:val="center"/>
        <w:rPr>
          <w:rFonts w:ascii="Corbel" w:hAnsi="Corbel"/>
          <w:b/>
          <w:bCs/>
          <w:sz w:val="48"/>
          <w:szCs w:val="48"/>
        </w:rPr>
      </w:pPr>
      <w:r w:rsidRPr="28C3475A">
        <w:rPr>
          <w:rFonts w:eastAsiaTheme="minorEastAsia"/>
          <w:b/>
          <w:bCs/>
          <w:sz w:val="36"/>
          <w:szCs w:val="36"/>
        </w:rPr>
        <w:t>Ministry of Labor, and Social Development, and Migration</w:t>
      </w:r>
      <w:r w:rsidRPr="28C3475A">
        <w:rPr>
          <w:rFonts w:eastAsiaTheme="minorEastAsia"/>
          <w:sz w:val="20"/>
          <w:szCs w:val="20"/>
        </w:rPr>
        <w:t xml:space="preserve"> </w:t>
      </w:r>
      <w:r w:rsidRPr="28C3475A">
        <w:rPr>
          <w:rFonts w:eastAsiaTheme="minorEastAsia"/>
          <w:b/>
          <w:bCs/>
          <w:sz w:val="36"/>
          <w:szCs w:val="36"/>
        </w:rPr>
        <w:t>of the Kyrgyz Republic</w:t>
      </w:r>
      <w:r w:rsidR="00DF3C1A" w:rsidRPr="28C3475A">
        <w:rPr>
          <w:rFonts w:ascii="Corbel" w:hAnsi="Corbel"/>
          <w:b/>
          <w:bCs/>
          <w:sz w:val="48"/>
          <w:szCs w:val="48"/>
        </w:rPr>
        <w:t xml:space="preserve"> </w:t>
      </w:r>
    </w:p>
    <w:p w14:paraId="6C97AB91" w14:textId="5F58DB8C" w:rsidR="00FC3A3E" w:rsidRPr="00180640" w:rsidRDefault="00FC3A3E" w:rsidP="004E7CEA">
      <w:pPr>
        <w:jc w:val="center"/>
        <w:rPr>
          <w:rFonts w:ascii="Corbel" w:hAnsi="Corbel"/>
          <w:b/>
          <w:sz w:val="48"/>
          <w:szCs w:val="48"/>
        </w:rPr>
      </w:pPr>
    </w:p>
    <w:p w14:paraId="052916C3" w14:textId="5F58DB8C" w:rsidR="002D6B3D" w:rsidRPr="00BF1D39" w:rsidRDefault="002D6B3D" w:rsidP="002D6B3D">
      <w:pPr>
        <w:pStyle w:val="ac"/>
        <w:ind w:left="-108"/>
        <w:jc w:val="center"/>
        <w:rPr>
          <w:sz w:val="28"/>
          <w:szCs w:val="28"/>
        </w:rPr>
      </w:pPr>
      <w:r w:rsidRPr="00BF1D39">
        <w:rPr>
          <w:sz w:val="28"/>
          <w:szCs w:val="28"/>
        </w:rPr>
        <w:t>Strengthening Social Assistance and Labor Market Programs in the Kyrgyz Republic</w:t>
      </w:r>
    </w:p>
    <w:p w14:paraId="241360E9" w14:textId="77C883F5" w:rsidR="004E7CEA" w:rsidRDefault="003378DC" w:rsidP="004E7CEA">
      <w:pPr>
        <w:jc w:val="center"/>
        <w:rPr>
          <w:rFonts w:ascii="Corbel" w:hAnsi="Corbel"/>
          <w:b/>
          <w:color w:val="0070C0"/>
          <w:sz w:val="48"/>
        </w:rPr>
      </w:pPr>
      <w:r w:rsidRPr="004C600B">
        <w:rPr>
          <w:rFonts w:ascii="Corbel" w:hAnsi="Corbel"/>
          <w:b/>
          <w:color w:val="0070C0"/>
          <w:sz w:val="48"/>
        </w:rPr>
        <w:t xml:space="preserve"> </w:t>
      </w:r>
    </w:p>
    <w:p w14:paraId="4E7487C9" w14:textId="0E6B566A" w:rsidR="00F658DD" w:rsidRPr="004C600B" w:rsidRDefault="003D1CA6" w:rsidP="00F658DD">
      <w:pPr>
        <w:jc w:val="center"/>
        <w:rPr>
          <w:rFonts w:ascii="Corbel" w:hAnsi="Corbel"/>
          <w:b/>
          <w:color w:val="0070C0"/>
          <w:sz w:val="48"/>
        </w:rPr>
      </w:pPr>
      <w:r w:rsidRPr="003D1CA6">
        <w:rPr>
          <w:rFonts w:ascii="Corbel" w:hAnsi="Corbel"/>
          <w:b/>
          <w:color w:val="0070C0"/>
          <w:sz w:val="48"/>
        </w:rPr>
        <w:t>(P</w:t>
      </w:r>
      <w:r w:rsidR="002D6B3D" w:rsidRPr="00BF1D39">
        <w:rPr>
          <w:rFonts w:ascii="Corbel" w:hAnsi="Corbel"/>
          <w:b/>
          <w:color w:val="0070C0"/>
          <w:sz w:val="48"/>
        </w:rPr>
        <w:t>179024</w:t>
      </w:r>
      <w:r w:rsidR="00F658DD" w:rsidRPr="004C600B">
        <w:rPr>
          <w:rFonts w:ascii="Corbel" w:hAnsi="Corbel"/>
          <w:b/>
          <w:color w:val="0070C0"/>
          <w:sz w:val="48"/>
        </w:rPr>
        <w:t>)</w:t>
      </w:r>
    </w:p>
    <w:p w14:paraId="04B1875A" w14:textId="29A23268" w:rsidR="00F658DD" w:rsidRPr="004C600B" w:rsidRDefault="00F658DD" w:rsidP="004E7CEA">
      <w:pPr>
        <w:jc w:val="center"/>
        <w:rPr>
          <w:rFonts w:ascii="Corbel" w:hAnsi="Corbel"/>
          <w:b/>
          <w:color w:val="0070C0"/>
          <w:sz w:val="48"/>
        </w:rPr>
      </w:pPr>
    </w:p>
    <w:p w14:paraId="16799474" w14:textId="77777777" w:rsidR="004E7CEA" w:rsidRPr="004E7CEA" w:rsidRDefault="004E7CEA" w:rsidP="004E7CEA">
      <w:pPr>
        <w:jc w:val="center"/>
        <w:rPr>
          <w:rFonts w:ascii="Corbel" w:hAnsi="Corbel"/>
          <w:b/>
          <w:sz w:val="48"/>
        </w:rPr>
      </w:pPr>
    </w:p>
    <w:p w14:paraId="73974343" w14:textId="6CA09564" w:rsidR="008F153C" w:rsidRDefault="001E7CAB" w:rsidP="004E7CEA">
      <w:pPr>
        <w:jc w:val="center"/>
        <w:rPr>
          <w:rFonts w:ascii="Corbel" w:hAnsi="Corbel"/>
          <w:b/>
          <w:sz w:val="48"/>
        </w:rPr>
      </w:pPr>
      <w:r>
        <w:rPr>
          <w:rFonts w:ascii="Corbel" w:hAnsi="Corbel"/>
          <w:b/>
          <w:sz w:val="48"/>
        </w:rPr>
        <w:t>DRAFT</w:t>
      </w:r>
    </w:p>
    <w:p w14:paraId="5140D665" w14:textId="637DFE72"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and 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62684609" w:rsidR="000A0AEB" w:rsidRDefault="000A0AEB" w:rsidP="004E7CEA">
      <w:pPr>
        <w:jc w:val="center"/>
        <w:rPr>
          <w:rFonts w:ascii="Corbel" w:hAnsi="Corbel"/>
          <w:b/>
          <w:color w:val="4472C4" w:themeColor="accent1"/>
          <w:sz w:val="48"/>
        </w:rPr>
      </w:pPr>
    </w:p>
    <w:p w14:paraId="5553BB08" w14:textId="083B141A" w:rsidR="00820462" w:rsidRDefault="00820462" w:rsidP="004E7CEA">
      <w:pPr>
        <w:jc w:val="center"/>
        <w:rPr>
          <w:rFonts w:ascii="Corbel" w:hAnsi="Corbel"/>
          <w:b/>
          <w:color w:val="4472C4" w:themeColor="accent1"/>
          <w:sz w:val="48"/>
        </w:rPr>
      </w:pPr>
    </w:p>
    <w:p w14:paraId="5D7ED607" w14:textId="65E5A74D" w:rsidR="00820462" w:rsidRDefault="00820462" w:rsidP="004E7CEA">
      <w:pPr>
        <w:jc w:val="center"/>
        <w:rPr>
          <w:rFonts w:ascii="Corbel" w:hAnsi="Corbel"/>
          <w:b/>
          <w:color w:val="4472C4" w:themeColor="accent1"/>
          <w:sz w:val="48"/>
        </w:rPr>
      </w:pPr>
    </w:p>
    <w:p w14:paraId="3650303B" w14:textId="77777777" w:rsidR="00820462" w:rsidRPr="000A0AEB" w:rsidRDefault="00820462" w:rsidP="004E7CEA">
      <w:pPr>
        <w:jc w:val="center"/>
        <w:rPr>
          <w:rFonts w:ascii="Corbel" w:hAnsi="Corbel"/>
          <w:b/>
          <w:color w:val="4472C4" w:themeColor="accent1"/>
          <w:sz w:val="48"/>
        </w:rPr>
      </w:pPr>
    </w:p>
    <w:p w14:paraId="4DDD72F7" w14:textId="2432E627" w:rsidR="0075364D" w:rsidRPr="00561847" w:rsidRDefault="003D1CA6" w:rsidP="28C3475A">
      <w:pPr>
        <w:jc w:val="center"/>
        <w:rPr>
          <w:rFonts w:ascii="Corbel" w:hAnsi="Corbel"/>
          <w:b/>
          <w:bCs/>
          <w:sz w:val="48"/>
          <w:szCs w:val="48"/>
        </w:rPr>
      </w:pPr>
      <w:r>
        <w:rPr>
          <w:rFonts w:ascii="Corbel" w:hAnsi="Corbel"/>
          <w:b/>
          <w:bCs/>
          <w:sz w:val="48"/>
          <w:szCs w:val="48"/>
        </w:rPr>
        <w:t>June 2022</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08DFC42C" w:rsidR="004E7CEA" w:rsidRPr="009575BF" w:rsidRDefault="00DF3C1A" w:rsidP="00F8178A">
      <w:pPr>
        <w:pStyle w:val="af0"/>
        <w:numPr>
          <w:ilvl w:val="0"/>
          <w:numId w:val="17"/>
        </w:numPr>
        <w:rPr>
          <w:rFonts w:ascii="Calibri" w:hAnsi="Calibri"/>
        </w:rPr>
      </w:pPr>
      <w:r w:rsidRPr="28C3475A">
        <w:rPr>
          <w:rFonts w:ascii="Calibri" w:hAnsi="Calibri"/>
        </w:rPr>
        <w:t xml:space="preserve">The </w:t>
      </w:r>
      <w:r w:rsidR="005E271B" w:rsidRPr="28C3475A">
        <w:rPr>
          <w:rFonts w:ascii="Calibri" w:hAnsi="Calibri"/>
        </w:rPr>
        <w:t xml:space="preserve">Kyrgyz </w:t>
      </w:r>
      <w:r w:rsidRPr="28C3475A">
        <w:rPr>
          <w:rFonts w:ascii="Calibri" w:hAnsi="Calibri"/>
        </w:rPr>
        <w:t>Republic</w:t>
      </w:r>
      <w:r w:rsidR="004E7CEA" w:rsidRPr="28C3475A">
        <w:rPr>
          <w:rFonts w:ascii="Calibri" w:hAnsi="Calibri"/>
        </w:rPr>
        <w:t xml:space="preserve"> </w:t>
      </w:r>
      <w:r w:rsidR="00010984" w:rsidRPr="28C3475A">
        <w:rPr>
          <w:rFonts w:cstheme="minorBidi"/>
          <w:noProof/>
        </w:rPr>
        <w:t>will</w:t>
      </w:r>
      <w:r w:rsidR="004E7CEA" w:rsidRPr="28C3475A">
        <w:rPr>
          <w:rFonts w:ascii="Calibri" w:hAnsi="Calibri"/>
        </w:rPr>
        <w:t xml:space="preserve"> </w:t>
      </w:r>
      <w:r w:rsidR="00B80C04" w:rsidRPr="28C3475A">
        <w:rPr>
          <w:rFonts w:ascii="Calibri" w:hAnsi="Calibri"/>
        </w:rPr>
        <w:t xml:space="preserve">implement </w:t>
      </w:r>
      <w:r w:rsidR="008F1333" w:rsidRPr="28C3475A">
        <w:rPr>
          <w:rFonts w:ascii="Calibri" w:hAnsi="Calibri"/>
        </w:rPr>
        <w:t xml:space="preserve">the </w:t>
      </w:r>
      <w:r w:rsidR="004511E3" w:rsidRPr="00BF1D39">
        <w:rPr>
          <w:rFonts w:ascii="Calibri" w:hAnsi="Calibri"/>
        </w:rPr>
        <w:t>Strengthening Social Assistance and Labor Market Programs in the Kyrgyz Republic Project</w:t>
      </w:r>
      <w:r w:rsidR="004511E3">
        <w:rPr>
          <w:bCs/>
          <w:sz w:val="20"/>
          <w:szCs w:val="20"/>
        </w:rPr>
        <w:t xml:space="preserve"> </w:t>
      </w:r>
      <w:r w:rsidR="004E7CEA" w:rsidRPr="28C3475A">
        <w:rPr>
          <w:rFonts w:ascii="Calibri" w:hAnsi="Calibri"/>
        </w:rPr>
        <w:t xml:space="preserve">(the </w:t>
      </w:r>
      <w:r w:rsidR="004E7CEA" w:rsidRPr="28C3475A">
        <w:rPr>
          <w:rFonts w:ascii="Calibri" w:hAnsi="Calibri"/>
          <w:b/>
          <w:bCs/>
        </w:rPr>
        <w:t>Project</w:t>
      </w:r>
      <w:r w:rsidR="00D75D0E" w:rsidRPr="28C3475A">
        <w:rPr>
          <w:rFonts w:ascii="Calibri" w:hAnsi="Calibri"/>
        </w:rPr>
        <w:t>)</w:t>
      </w:r>
      <w:r w:rsidR="004E7CEA" w:rsidRPr="28C3475A">
        <w:rPr>
          <w:rFonts w:ascii="Calibri" w:hAnsi="Calibri"/>
        </w:rPr>
        <w:t xml:space="preserve">, with the involvement of the </w:t>
      </w:r>
      <w:r w:rsidR="005E271B" w:rsidRPr="28C3475A">
        <w:rPr>
          <w:rFonts w:ascii="Calibri" w:hAnsi="Calibri"/>
        </w:rPr>
        <w:t>Ministry of Labor and Social Development and Migration (MLSDM)</w:t>
      </w:r>
      <w:r w:rsidR="004362AF">
        <w:rPr>
          <w:rFonts w:ascii="Calibri" w:hAnsi="Calibri"/>
        </w:rPr>
        <w:t xml:space="preserve"> </w:t>
      </w:r>
      <w:r w:rsidR="001B31A3">
        <w:rPr>
          <w:rFonts w:cs="Calibri"/>
        </w:rPr>
        <w:t>as set out in the Financing Agreement</w:t>
      </w:r>
      <w:r w:rsidR="004E7CEA" w:rsidRPr="28C3475A">
        <w:rPr>
          <w:rFonts w:ascii="Calibri" w:hAnsi="Calibri"/>
        </w:rPr>
        <w:t>.</w:t>
      </w:r>
      <w:r w:rsidR="00C16825" w:rsidRPr="28C3475A">
        <w:rPr>
          <w:rFonts w:ascii="Calibri" w:hAnsi="Calibri"/>
        </w:rPr>
        <w:t xml:space="preserve"> </w:t>
      </w:r>
      <w:r w:rsidR="00975431" w:rsidRPr="28C3475A">
        <w:rPr>
          <w:rFonts w:ascii="Calibri" w:hAnsi="Calibri"/>
        </w:rPr>
        <w:t xml:space="preserve">The </w:t>
      </w:r>
      <w:r w:rsidR="00975431" w:rsidRPr="00BF1D39">
        <w:rPr>
          <w:rFonts w:ascii="Calibri" w:hAnsi="Calibri"/>
        </w:rPr>
        <w:t>International Development Association</w:t>
      </w:r>
      <w:r w:rsidR="00DF776C" w:rsidRPr="28C3475A">
        <w:rPr>
          <w:rFonts w:ascii="Calibri" w:hAnsi="Calibri"/>
          <w:i/>
          <w:iCs/>
        </w:rPr>
        <w:t xml:space="preserve"> </w:t>
      </w:r>
      <w:r w:rsidR="007A706C" w:rsidRPr="28C3475A">
        <w:rPr>
          <w:rFonts w:ascii="Calibri" w:hAnsi="Calibri"/>
          <w:i/>
          <w:iCs/>
        </w:rPr>
        <w:t>(</w:t>
      </w:r>
      <w:r w:rsidR="00DF776C" w:rsidRPr="28C3475A">
        <w:rPr>
          <w:rFonts w:ascii="Calibri" w:hAnsi="Calibri"/>
          <w:i/>
          <w:iCs/>
        </w:rPr>
        <w:t>hereinafter the Association</w:t>
      </w:r>
      <w:r w:rsidR="007A706C" w:rsidRPr="28C3475A">
        <w:rPr>
          <w:rFonts w:ascii="Calibri" w:hAnsi="Calibri"/>
          <w:i/>
          <w:iCs/>
        </w:rPr>
        <w:t>)</w:t>
      </w:r>
      <w:r w:rsidR="00B80C04" w:rsidRPr="28C3475A">
        <w:rPr>
          <w:rFonts w:ascii="Calibri" w:hAnsi="Calibri"/>
        </w:rPr>
        <w:t xml:space="preserve"> has agreed to provide </w:t>
      </w:r>
      <w:r w:rsidR="00C16825" w:rsidRPr="28C3475A">
        <w:rPr>
          <w:rFonts w:ascii="Calibri" w:hAnsi="Calibri"/>
        </w:rPr>
        <w:t xml:space="preserve">financing </w:t>
      </w:r>
      <w:r w:rsidR="00F658DD" w:rsidRPr="00BF1D39">
        <w:t>(P17</w:t>
      </w:r>
      <w:r w:rsidR="00F04CC7">
        <w:t>9024</w:t>
      </w:r>
      <w:r w:rsidR="00F658DD" w:rsidRPr="00BF1D39">
        <w:t>)</w:t>
      </w:r>
      <w:r w:rsidR="00E006D9" w:rsidRPr="00BF1D39">
        <w:t xml:space="preserve"> </w:t>
      </w:r>
      <w:r w:rsidR="00B80C04" w:rsidRPr="28C3475A">
        <w:rPr>
          <w:rFonts w:ascii="Calibri" w:hAnsi="Calibri"/>
        </w:rPr>
        <w:t xml:space="preserve">for the Project, </w:t>
      </w:r>
      <w:r w:rsidR="28C3475A" w:rsidRPr="28C3475A">
        <w:rPr>
          <w:rFonts w:ascii="Calibri" w:eastAsia="Calibri" w:hAnsi="Calibri" w:cs="Calibri"/>
        </w:rPr>
        <w:t>as set out in the referred agreement</w:t>
      </w:r>
      <w:r w:rsidR="00B80C04" w:rsidRPr="28C3475A">
        <w:rPr>
          <w:rFonts w:ascii="Calibri" w:hAnsi="Calibri"/>
        </w:rPr>
        <w:t xml:space="preserve">. </w:t>
      </w:r>
    </w:p>
    <w:p w14:paraId="622A5513" w14:textId="6F795E83" w:rsidR="28C3475A" w:rsidRDefault="28C3475A" w:rsidP="28C3475A">
      <w:pPr>
        <w:pStyle w:val="af0"/>
        <w:numPr>
          <w:ilvl w:val="0"/>
          <w:numId w:val="17"/>
        </w:numPr>
      </w:pPr>
      <w:r w:rsidRPr="28C3475A">
        <w:t xml:space="preserve">The MLSDM shall ensure that the Project is carried out in accordance with the Environmental and Social Standards (ESSs) and this Environmental and Social Commitment Plan (ESCP), in a manner acceptable to the Association. The ESCP is a part of the Financing Agreement. Unless otherwise defined in this ESCP, capitalized terms used in this ESCP have the meanings ascribed to them in the referred agreement. </w:t>
      </w:r>
    </w:p>
    <w:p w14:paraId="461351C4" w14:textId="233158DA" w:rsidR="28C3475A" w:rsidRDefault="28C3475A" w:rsidP="00BF1D39">
      <w:pPr>
        <w:pStyle w:val="af0"/>
        <w:numPr>
          <w:ilvl w:val="0"/>
          <w:numId w:val="17"/>
        </w:numPr>
      </w:pPr>
      <w:r w:rsidRPr="28C3475A">
        <w:t>Without limitation to the foregoing, this ESCP sets out material measures and actions that the MLSDM shall carry out or cause to be carried out, including, as applicable, the timeframes of the actions and measures, institutional, staffing, training, monitoring,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14:paraId="4684211F" w14:textId="154E89C4" w:rsidR="28C3475A" w:rsidRDefault="28C3475A" w:rsidP="00BF1D39">
      <w:pPr>
        <w:pStyle w:val="af0"/>
        <w:numPr>
          <w:ilvl w:val="0"/>
          <w:numId w:val="17"/>
        </w:numPr>
        <w:rPr>
          <w:rFonts w:ascii="Calibri" w:eastAsia="Calibri" w:hAnsi="Calibri" w:cs="Calibri"/>
        </w:rPr>
      </w:pPr>
      <w:r w:rsidRPr="28C3475A">
        <w:rPr>
          <w:rFonts w:ascii="Calibri" w:eastAsia="Calibri" w:hAnsi="Calibri" w:cs="Calibri"/>
        </w:rPr>
        <w:t>As agreed by the Association and the M</w:t>
      </w:r>
      <w:r w:rsidR="00F7568A">
        <w:rPr>
          <w:rFonts w:ascii="Calibri" w:eastAsia="Calibri" w:hAnsi="Calibri" w:cs="Calibri"/>
        </w:rPr>
        <w:t>LS</w:t>
      </w:r>
      <w:r w:rsidR="00BC6F3D">
        <w:rPr>
          <w:rFonts w:ascii="Calibri" w:eastAsia="Calibri" w:hAnsi="Calibri" w:cs="Calibri"/>
        </w:rPr>
        <w:t>DM</w:t>
      </w:r>
      <w:r w:rsidRPr="28C3475A">
        <w:rPr>
          <w:rFonts w:ascii="Calibri" w:eastAsia="Calibri" w:hAnsi="Calibri" w:cs="Calibri"/>
        </w:rPr>
        <w:t xml:space="preserve">, this ESCP may be revised from time to time during Project implementation, to reflect adaptive management of Project changes and unforeseen circumstances, or in response to assessment of Project performance. In such circumstances, the </w:t>
      </w:r>
      <w:r w:rsidR="005E271B" w:rsidRPr="28C3475A">
        <w:rPr>
          <w:rFonts w:ascii="Calibri" w:hAnsi="Calibri"/>
        </w:rPr>
        <w:t>Ministry of Labor and Social Development and Migration</w:t>
      </w:r>
      <w:r w:rsidRPr="28C3475A">
        <w:rPr>
          <w:rFonts w:ascii="Calibri" w:eastAsia="Calibri" w:hAnsi="Calibri" w:cs="Calibri"/>
        </w:rPr>
        <w:t xml:space="preserve"> of the Kyrgyz Republic and the Association agree to update the ESCP to reflect these changes through an exchange of letters signed between the Association and the MLSDM. The MLSDM shall promptly disclose the updated ESCP.</w:t>
      </w:r>
    </w:p>
    <w:p w14:paraId="662AEE8E" w14:textId="01187A7B" w:rsidR="00C35CAD" w:rsidRPr="004362AF" w:rsidRDefault="00C35CAD" w:rsidP="00C35CAD">
      <w:pPr>
        <w:pStyle w:val="af0"/>
        <w:numPr>
          <w:ilvl w:val="0"/>
          <w:numId w:val="17"/>
        </w:numPr>
        <w:rPr>
          <w:rFonts w:ascii="Calibri" w:hAnsi="Calibri"/>
        </w:rPr>
        <w:sectPr w:rsidR="00C35CAD" w:rsidRPr="004362AF" w:rsidSect="0047550F">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docGrid w:linePitch="360"/>
        </w:sectPr>
      </w:pPr>
    </w:p>
    <w:tbl>
      <w:tblPr>
        <w:tblStyle w:val="a3"/>
        <w:tblW w:w="14575" w:type="dxa"/>
        <w:tblLayout w:type="fixed"/>
        <w:tblCellMar>
          <w:left w:w="115" w:type="dxa"/>
          <w:right w:w="115" w:type="dxa"/>
        </w:tblCellMar>
        <w:tblLook w:val="04A0" w:firstRow="1" w:lastRow="0" w:firstColumn="1" w:lastColumn="0" w:noHBand="0" w:noVBand="1"/>
      </w:tblPr>
      <w:tblGrid>
        <w:gridCol w:w="716"/>
        <w:gridCol w:w="7287"/>
        <w:gridCol w:w="4495"/>
        <w:gridCol w:w="2052"/>
        <w:gridCol w:w="25"/>
      </w:tblGrid>
      <w:tr w:rsidR="00ED3D08" w:rsidRPr="00FA0A88" w14:paraId="09030FFB" w14:textId="77777777" w:rsidTr="003D1CA6">
        <w:trPr>
          <w:gridAfter w:val="1"/>
          <w:wAfter w:w="25" w:type="dxa"/>
          <w:cantSplit/>
          <w:trHeight w:val="56"/>
          <w:tblHeader/>
        </w:trPr>
        <w:tc>
          <w:tcPr>
            <w:tcW w:w="8005" w:type="dxa"/>
            <w:gridSpan w:val="2"/>
            <w:tcBorders>
              <w:top w:val="single" w:sz="4" w:space="0" w:color="000000" w:themeColor="text1"/>
            </w:tcBorders>
            <w:shd w:val="clear" w:color="auto" w:fill="C5E0B3" w:themeFill="accent6" w:themeFillTint="66"/>
          </w:tcPr>
          <w:p w14:paraId="0C62ED1D" w14:textId="67220188" w:rsidR="00ED3D08" w:rsidRPr="00FA0A88" w:rsidRDefault="00C549B1" w:rsidP="005D394E">
            <w:pPr>
              <w:keepLines/>
              <w:widowControl w:val="0"/>
              <w:rPr>
                <w:rFonts w:cstheme="minorHAnsi"/>
                <w:b/>
                <w:sz w:val="20"/>
                <w:szCs w:val="20"/>
              </w:rPr>
            </w:pPr>
            <w:r w:rsidRPr="00FA0A88">
              <w:rPr>
                <w:rFonts w:cstheme="minorHAnsi"/>
                <w:b/>
                <w:sz w:val="20"/>
                <w:szCs w:val="20"/>
              </w:rPr>
              <w:t>MATERIAL MEASURES AND ACTIONS</w:t>
            </w:r>
            <w:r w:rsidR="004362AF">
              <w:rPr>
                <w:rFonts w:cstheme="minorHAnsi"/>
                <w:b/>
                <w:sz w:val="20"/>
                <w:szCs w:val="20"/>
              </w:rPr>
              <w:t xml:space="preserve"> </w:t>
            </w:r>
          </w:p>
        </w:tc>
        <w:tc>
          <w:tcPr>
            <w:tcW w:w="4497" w:type="dxa"/>
            <w:tcBorders>
              <w:top w:val="single" w:sz="4" w:space="0" w:color="000000" w:themeColor="text1"/>
            </w:tcBorders>
            <w:shd w:val="clear" w:color="auto" w:fill="C5E0B3" w:themeFill="accent6" w:themeFillTint="66"/>
          </w:tcPr>
          <w:p w14:paraId="0F9A1F85" w14:textId="78658853" w:rsidR="00C549B1" w:rsidRPr="00FA0A88" w:rsidRDefault="00C549B1" w:rsidP="003831F4">
            <w:pPr>
              <w:keepLines/>
              <w:widowControl w:val="0"/>
              <w:jc w:val="center"/>
              <w:rPr>
                <w:rFonts w:cstheme="minorHAnsi"/>
                <w:b/>
                <w:sz w:val="20"/>
                <w:szCs w:val="20"/>
              </w:rPr>
            </w:pPr>
            <w:r w:rsidRPr="00FA0A88">
              <w:rPr>
                <w:rFonts w:cstheme="minorHAnsi"/>
                <w:b/>
                <w:sz w:val="20"/>
                <w:szCs w:val="20"/>
              </w:rPr>
              <w:t>TIMEFRAME</w:t>
            </w:r>
          </w:p>
        </w:tc>
        <w:tc>
          <w:tcPr>
            <w:tcW w:w="2048" w:type="dxa"/>
            <w:tcBorders>
              <w:top w:val="single" w:sz="4" w:space="0" w:color="000000" w:themeColor="text1"/>
            </w:tcBorders>
            <w:shd w:val="clear" w:color="auto" w:fill="C5E0B3" w:themeFill="accent6" w:themeFillTint="66"/>
          </w:tcPr>
          <w:p w14:paraId="26B7F86D" w14:textId="3236B90A" w:rsidR="00ED3D08" w:rsidRPr="00FA0A88" w:rsidRDefault="00C549B1" w:rsidP="005D394E">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tr w:rsidR="00B1244E" w:rsidRPr="00FA0A88" w14:paraId="449656D7" w14:textId="77777777" w:rsidTr="003D1CA6">
        <w:trPr>
          <w:gridAfter w:val="1"/>
          <w:wAfter w:w="20" w:type="dxa"/>
          <w:cantSplit/>
          <w:trHeight w:val="20"/>
        </w:trPr>
        <w:tc>
          <w:tcPr>
            <w:tcW w:w="1455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3D1CA6">
        <w:trPr>
          <w:gridAfter w:val="1"/>
          <w:wAfter w:w="25" w:type="dxa"/>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7290" w:type="dxa"/>
            <w:tcBorders>
              <w:bottom w:val="single" w:sz="4" w:space="0" w:color="auto"/>
            </w:tcBorders>
          </w:tcPr>
          <w:p w14:paraId="795D488A" w14:textId="04B99A27" w:rsidR="00EB3FD9" w:rsidRPr="00EB3FD9" w:rsidRDefault="00502173" w:rsidP="00AE7010">
            <w:pPr>
              <w:keepLines/>
              <w:widowControl w:val="0"/>
              <w:jc w:val="both"/>
              <w:rPr>
                <w:rFonts w:cstheme="minorHAnsi"/>
                <w:sz w:val="20"/>
                <w:szCs w:val="20"/>
              </w:rPr>
            </w:pPr>
            <w:r w:rsidRPr="00FA0A88">
              <w:rPr>
                <w:rFonts w:cstheme="minorHAnsi"/>
                <w:b/>
                <w:color w:val="4472C4" w:themeColor="accent1"/>
                <w:sz w:val="20"/>
                <w:szCs w:val="20"/>
              </w:rPr>
              <w:t>REGULAR REPORTING</w:t>
            </w:r>
          </w:p>
          <w:p w14:paraId="47C9621B" w14:textId="0FAEE63F" w:rsidR="00AF47D7" w:rsidRPr="00FA0A88" w:rsidRDefault="4A54BA57" w:rsidP="28C3475A">
            <w:pPr>
              <w:keepLines/>
              <w:widowControl w:val="0"/>
              <w:jc w:val="both"/>
              <w:rPr>
                <w:rFonts w:ascii="Calibri" w:eastAsia="Calibri" w:hAnsi="Calibri" w:cs="Calibri"/>
                <w:sz w:val="20"/>
                <w:szCs w:val="20"/>
              </w:rPr>
            </w:pPr>
            <w:r w:rsidRPr="28C3475A">
              <w:rPr>
                <w:sz w:val="20"/>
                <w:szCs w:val="20"/>
              </w:rPr>
              <w:t xml:space="preserve">Prepare and submit to the </w:t>
            </w:r>
            <w:r w:rsidR="004B10B9">
              <w:rPr>
                <w:sz w:val="20"/>
                <w:szCs w:val="20"/>
              </w:rPr>
              <w:t>Association</w:t>
            </w:r>
            <w:r w:rsidRPr="28C3475A">
              <w:rPr>
                <w:sz w:val="20"/>
                <w:szCs w:val="20"/>
              </w:rPr>
              <w:t xml:space="preserve"> regular monitoring reports on the environmental, social, health</w:t>
            </w:r>
            <w:r w:rsidR="3EC0D0AF" w:rsidRPr="28C3475A">
              <w:rPr>
                <w:sz w:val="20"/>
                <w:szCs w:val="20"/>
              </w:rPr>
              <w:t>,</w:t>
            </w:r>
            <w:r w:rsidRPr="28C3475A">
              <w:rPr>
                <w:sz w:val="20"/>
                <w:szCs w:val="20"/>
              </w:rPr>
              <w:t xml:space="preserve"> and safety (ESHS) performance of the Project, including</w:t>
            </w:r>
            <w:r w:rsidR="7B700133" w:rsidRPr="28C3475A">
              <w:rPr>
                <w:sz w:val="20"/>
                <w:szCs w:val="20"/>
              </w:rPr>
              <w:t xml:space="preserve"> but not limited to the implementation of the </w:t>
            </w:r>
            <w:r w:rsidR="00BA6C43">
              <w:rPr>
                <w:sz w:val="20"/>
                <w:szCs w:val="20"/>
              </w:rPr>
              <w:t>ESCP</w:t>
            </w:r>
            <w:r w:rsidR="5FF59DDE" w:rsidRPr="28C3475A">
              <w:rPr>
                <w:sz w:val="20"/>
                <w:szCs w:val="20"/>
              </w:rPr>
              <w:t>,</w:t>
            </w:r>
            <w:r w:rsidRPr="28C3475A">
              <w:rPr>
                <w:sz w:val="20"/>
                <w:szCs w:val="20"/>
              </w:rPr>
              <w:t xml:space="preserve"> stakeholder engagement activities</w:t>
            </w:r>
            <w:r w:rsidR="5FF59DDE" w:rsidRPr="28C3475A">
              <w:rPr>
                <w:sz w:val="20"/>
                <w:szCs w:val="20"/>
              </w:rPr>
              <w:t xml:space="preserve"> and</w:t>
            </w:r>
            <w:r w:rsidRPr="28C3475A">
              <w:rPr>
                <w:sz w:val="20"/>
                <w:szCs w:val="20"/>
              </w:rPr>
              <w:t xml:space="preserve"> </w:t>
            </w:r>
            <w:r w:rsidR="003C1830">
              <w:rPr>
                <w:sz w:val="20"/>
                <w:szCs w:val="20"/>
              </w:rPr>
              <w:t xml:space="preserve">functioning of the </w:t>
            </w:r>
            <w:r w:rsidR="00152BEF" w:rsidRPr="28C3475A">
              <w:rPr>
                <w:sz w:val="20"/>
                <w:szCs w:val="20"/>
              </w:rPr>
              <w:t xml:space="preserve">grievances </w:t>
            </w:r>
            <w:r w:rsidR="00F258E1">
              <w:rPr>
                <w:sz w:val="20"/>
                <w:szCs w:val="20"/>
              </w:rPr>
              <w:t>mechanism(s).</w:t>
            </w:r>
            <w:r w:rsidR="003D1CA6">
              <w:rPr>
                <w:sz w:val="20"/>
                <w:szCs w:val="20"/>
              </w:rPr>
              <w:t xml:space="preserve"> </w:t>
            </w:r>
          </w:p>
        </w:tc>
        <w:tc>
          <w:tcPr>
            <w:tcW w:w="4497" w:type="dxa"/>
            <w:tcBorders>
              <w:bottom w:val="single" w:sz="4" w:space="0" w:color="auto"/>
            </w:tcBorders>
          </w:tcPr>
          <w:p w14:paraId="52046ABA" w14:textId="77777777" w:rsidR="00EB3FD9" w:rsidRPr="002A162B" w:rsidRDefault="00EB3FD9" w:rsidP="005D394E">
            <w:pPr>
              <w:keepLines/>
              <w:widowControl w:val="0"/>
              <w:rPr>
                <w:rFonts w:eastAsia="Times New Roman" w:cstheme="minorHAnsi"/>
                <w:bCs/>
                <w:iCs/>
                <w:sz w:val="20"/>
                <w:szCs w:val="20"/>
              </w:rPr>
            </w:pPr>
          </w:p>
          <w:p w14:paraId="619C706B" w14:textId="48D4198A" w:rsidR="28C3475A" w:rsidRDefault="28C3475A">
            <w:r w:rsidRPr="28C3475A">
              <w:rPr>
                <w:rFonts w:ascii="Calibri" w:eastAsia="Calibri" w:hAnsi="Calibri" w:cs="Calibri"/>
                <w:color w:val="000000" w:themeColor="text1"/>
                <w:sz w:val="20"/>
                <w:szCs w:val="20"/>
              </w:rPr>
              <w:t xml:space="preserve">First report to be submitted three months after Project effectiveness. Thereafter, quarterly as part of regular Project reporting throughout Project implementation. </w:t>
            </w:r>
          </w:p>
          <w:p w14:paraId="558A0394" w14:textId="2BAB0C27" w:rsidR="28C3475A" w:rsidRDefault="28C3475A">
            <w:r w:rsidRPr="28C3475A">
              <w:rPr>
                <w:rFonts w:ascii="Calibri" w:eastAsia="Calibri" w:hAnsi="Calibri" w:cs="Calibri"/>
                <w:sz w:val="20"/>
                <w:szCs w:val="20"/>
              </w:rPr>
              <w:t>Submit each report to the Association no later than 30 days after the end of each reporting period.</w:t>
            </w:r>
          </w:p>
          <w:p w14:paraId="096A6345" w14:textId="56ABAF12" w:rsidR="28C3475A" w:rsidRDefault="28C3475A" w:rsidP="28C3475A">
            <w:pPr>
              <w:widowControl w:val="0"/>
              <w:rPr>
                <w:rFonts w:eastAsia="Times New Roman"/>
                <w:sz w:val="20"/>
                <w:szCs w:val="20"/>
              </w:rPr>
            </w:pPr>
          </w:p>
          <w:p w14:paraId="19A80186" w14:textId="6C83C710" w:rsidR="00502173" w:rsidRPr="002A162B" w:rsidRDefault="00502173" w:rsidP="005D394E">
            <w:pPr>
              <w:keepLines/>
              <w:widowControl w:val="0"/>
              <w:rPr>
                <w:rFonts w:cstheme="minorHAnsi"/>
                <w:iCs/>
                <w:sz w:val="20"/>
                <w:szCs w:val="20"/>
              </w:rPr>
            </w:pPr>
          </w:p>
        </w:tc>
        <w:tc>
          <w:tcPr>
            <w:tcW w:w="2048" w:type="dxa"/>
            <w:tcBorders>
              <w:bottom w:val="single" w:sz="4" w:space="0" w:color="auto"/>
            </w:tcBorders>
          </w:tcPr>
          <w:p w14:paraId="0992643F" w14:textId="77777777" w:rsidR="003C0EBA" w:rsidRDefault="003C0EBA" w:rsidP="005D394E">
            <w:pPr>
              <w:keepLines/>
              <w:widowControl w:val="0"/>
              <w:rPr>
                <w:rFonts w:ascii="Calibri" w:hAnsi="Calibri"/>
                <w:iCs/>
                <w:sz w:val="20"/>
                <w:szCs w:val="20"/>
              </w:rPr>
            </w:pPr>
          </w:p>
          <w:p w14:paraId="1C6D3C7F" w14:textId="5EE6C209" w:rsidR="00502173" w:rsidRPr="008F5F6B" w:rsidRDefault="005E271B" w:rsidP="28C3475A">
            <w:pPr>
              <w:keepLines/>
              <w:widowControl w:val="0"/>
              <w:rPr>
                <w:sz w:val="20"/>
                <w:szCs w:val="20"/>
              </w:rPr>
            </w:pPr>
            <w:r w:rsidRPr="004D3D49">
              <w:rPr>
                <w:rFonts w:ascii="Calibri" w:eastAsia="Calibri" w:hAnsi="Calibri" w:cs="Calibri"/>
                <w:color w:val="000000" w:themeColor="text1"/>
                <w:sz w:val="20"/>
                <w:szCs w:val="20"/>
              </w:rPr>
              <w:t>Ministry of Labor and Social Development and Migration (</w:t>
            </w:r>
            <w:r w:rsidR="0BEBC6B2" w:rsidRPr="28C3475A">
              <w:rPr>
                <w:rFonts w:ascii="Calibri" w:hAnsi="Calibri"/>
                <w:sz w:val="20"/>
                <w:szCs w:val="20"/>
              </w:rPr>
              <w:t>M</w:t>
            </w:r>
            <w:r w:rsidR="262DA953" w:rsidRPr="28C3475A">
              <w:rPr>
                <w:rFonts w:ascii="Calibri" w:hAnsi="Calibri"/>
                <w:sz w:val="20"/>
                <w:szCs w:val="20"/>
              </w:rPr>
              <w:t>LS</w:t>
            </w:r>
            <w:r w:rsidR="5BBFCCA2" w:rsidRPr="28C3475A">
              <w:rPr>
                <w:rFonts w:ascii="Calibri" w:hAnsi="Calibri"/>
                <w:sz w:val="20"/>
                <w:szCs w:val="20"/>
              </w:rPr>
              <w:t>DM)</w:t>
            </w:r>
            <w:r w:rsidR="003544F3">
              <w:rPr>
                <w:rFonts w:ascii="Calibri" w:hAnsi="Calibri"/>
                <w:sz w:val="20"/>
                <w:szCs w:val="20"/>
              </w:rPr>
              <w:t>/</w:t>
            </w:r>
            <w:r w:rsidR="003544F3" w:rsidRPr="28C3475A">
              <w:rPr>
                <w:rFonts w:ascii="Calibri" w:eastAsia="Calibri" w:hAnsi="Calibri" w:cs="Calibri"/>
                <w:color w:val="000000" w:themeColor="text1"/>
                <w:sz w:val="20"/>
                <w:szCs w:val="20"/>
              </w:rPr>
              <w:t xml:space="preserve"> Project Implementation Unit (PIU)</w:t>
            </w:r>
          </w:p>
          <w:p w14:paraId="5D4F34D0" w14:textId="64EF5E54" w:rsidR="00502173" w:rsidRPr="008F5F6B" w:rsidRDefault="00502173" w:rsidP="28C3475A">
            <w:pPr>
              <w:keepLines/>
              <w:widowControl w:val="0"/>
              <w:rPr>
                <w:sz w:val="20"/>
                <w:szCs w:val="20"/>
              </w:rPr>
            </w:pPr>
          </w:p>
        </w:tc>
      </w:tr>
      <w:tr w:rsidR="00767065" w:rsidRPr="00FA0A88" w14:paraId="189E79E5" w14:textId="77777777" w:rsidTr="003D1CA6">
        <w:trPr>
          <w:gridAfter w:val="1"/>
          <w:wAfter w:w="25" w:type="dxa"/>
          <w:cantSplit/>
          <w:trHeight w:val="3455"/>
        </w:trPr>
        <w:tc>
          <w:tcPr>
            <w:tcW w:w="715" w:type="dxa"/>
            <w:tcBorders>
              <w:bottom w:val="single" w:sz="4" w:space="0" w:color="auto"/>
            </w:tcBorders>
          </w:tcPr>
          <w:p w14:paraId="258758EA" w14:textId="12B7152B" w:rsidR="00767065" w:rsidRPr="00FA0A88" w:rsidRDefault="00767065" w:rsidP="00767065">
            <w:pPr>
              <w:keepLines/>
              <w:widowControl w:val="0"/>
              <w:jc w:val="center"/>
              <w:rPr>
                <w:rFonts w:cstheme="minorHAnsi"/>
                <w:sz w:val="20"/>
                <w:szCs w:val="20"/>
              </w:rPr>
            </w:pPr>
            <w:r>
              <w:rPr>
                <w:rFonts w:cstheme="minorHAnsi"/>
                <w:sz w:val="20"/>
                <w:szCs w:val="20"/>
              </w:rPr>
              <w:t>B</w:t>
            </w:r>
          </w:p>
        </w:tc>
        <w:tc>
          <w:tcPr>
            <w:tcW w:w="7290" w:type="dxa"/>
            <w:tcBorders>
              <w:bottom w:val="single" w:sz="4" w:space="0" w:color="000000" w:themeColor="text1"/>
            </w:tcBorders>
          </w:tcPr>
          <w:p w14:paraId="2FA62565" w14:textId="229F79C1" w:rsidR="00767065" w:rsidRPr="00A328EB" w:rsidRDefault="33AA1954" w:rsidP="00AE7010">
            <w:pPr>
              <w:pStyle w:val="ModelNrmlSingle"/>
              <w:keepLines/>
              <w:widowControl w:val="0"/>
              <w:spacing w:after="0"/>
              <w:ind w:firstLine="0"/>
              <w:rPr>
                <w:rFonts w:asciiTheme="minorHAnsi" w:hAnsiTheme="minorHAnsi" w:cstheme="minorHAnsi"/>
                <w:bCs/>
                <w:color w:val="4472C4" w:themeColor="accent1"/>
                <w:sz w:val="20"/>
              </w:rPr>
            </w:pPr>
            <w:r w:rsidRPr="28C3475A">
              <w:rPr>
                <w:rFonts w:asciiTheme="minorHAnsi" w:hAnsiTheme="minorHAnsi" w:cstheme="minorBidi"/>
                <w:b/>
                <w:bCs/>
                <w:color w:val="4472C4" w:themeColor="accent1"/>
                <w:sz w:val="20"/>
              </w:rPr>
              <w:t>INCIDENTS AND ACCIDENTS</w:t>
            </w:r>
          </w:p>
          <w:p w14:paraId="5AB2F05E" w14:textId="3D75D697" w:rsidR="28C3475A" w:rsidRDefault="28C3475A" w:rsidP="28C3475A">
            <w:pPr>
              <w:widowControl w:val="0"/>
              <w:rPr>
                <w:sz w:val="20"/>
                <w:szCs w:val="20"/>
              </w:rPr>
            </w:pPr>
            <w:r w:rsidRPr="28C3475A">
              <w:rPr>
                <w:rFonts w:ascii="Calibri" w:eastAsia="Calibri" w:hAnsi="Calibri" w:cs="Calibri"/>
                <w:color w:val="000000" w:themeColor="text1"/>
                <w:sz w:val="20"/>
                <w:szCs w:val="20"/>
              </w:rPr>
              <w:t xml:space="preserve">Promptly notify the Association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specific to the Project activities. </w:t>
            </w:r>
          </w:p>
          <w:p w14:paraId="0EE5F2D2" w14:textId="20B3205E" w:rsidR="28C3475A" w:rsidRDefault="28C3475A" w:rsidP="28C3475A">
            <w:pPr>
              <w:rPr>
                <w:rFonts w:ascii="Calibri" w:eastAsia="Calibri" w:hAnsi="Calibri" w:cs="Calibri"/>
                <w:color w:val="000000" w:themeColor="text1"/>
                <w:sz w:val="20"/>
                <w:szCs w:val="20"/>
              </w:rPr>
            </w:pPr>
            <w:r w:rsidRPr="28C3475A">
              <w:rPr>
                <w:rFonts w:ascii="Calibri" w:eastAsia="Calibri" w:hAnsi="Calibri" w:cs="Calibri"/>
                <w:color w:val="000000" w:themeColor="text1"/>
                <w:sz w:val="20"/>
                <w:szCs w:val="20"/>
              </w:rPr>
              <w:t xml:space="preserve"> </w:t>
            </w:r>
          </w:p>
          <w:p w14:paraId="1E0D459D" w14:textId="320ABF1F" w:rsidR="28C3475A" w:rsidRDefault="28C3475A" w:rsidP="28C3475A">
            <w:pPr>
              <w:rPr>
                <w:rFonts w:ascii="Calibri" w:eastAsia="Calibri" w:hAnsi="Calibri" w:cs="Calibri"/>
                <w:color w:val="000000" w:themeColor="text1"/>
                <w:sz w:val="20"/>
                <w:szCs w:val="20"/>
              </w:rPr>
            </w:pPr>
            <w:r w:rsidRPr="28C3475A">
              <w:rPr>
                <w:rFonts w:ascii="Calibri" w:eastAsia="Calibri" w:hAnsi="Calibri" w:cs="Calibri"/>
                <w:color w:val="000000" w:themeColor="text1"/>
                <w:sz w:val="20"/>
                <w:szCs w:val="20"/>
              </w:rPr>
              <w:t xml:space="preserve">Provide sufficient detail regarding the scope, severity, and possible causes of the incident or accident, </w:t>
            </w:r>
            <w:r w:rsidR="00CC6A73" w:rsidRPr="7AFDA01B">
              <w:rPr>
                <w:sz w:val="20"/>
              </w:rPr>
              <w:t>findings of the Root Cause Analysis (RCA)</w:t>
            </w:r>
            <w:r w:rsidR="00CC6A73">
              <w:rPr>
                <w:sz w:val="20"/>
              </w:rPr>
              <w:t xml:space="preserve">, </w:t>
            </w:r>
            <w:r w:rsidRPr="28C3475A">
              <w:rPr>
                <w:rFonts w:ascii="Calibri" w:eastAsia="Calibri" w:hAnsi="Calibri" w:cs="Calibri"/>
                <w:color w:val="000000" w:themeColor="text1"/>
                <w:sz w:val="20"/>
                <w:szCs w:val="20"/>
              </w:rPr>
              <w:t xml:space="preserve">indicating immediate measures taken or that are planned to be taken to address it, and any information provided by any contractor and/or supervising firm, as appropriate. </w:t>
            </w:r>
          </w:p>
          <w:p w14:paraId="069C498B" w14:textId="304585C3" w:rsidR="28C3475A" w:rsidRDefault="28C3475A" w:rsidP="28C3475A">
            <w:pPr>
              <w:rPr>
                <w:rFonts w:ascii="Calibri" w:eastAsia="Calibri" w:hAnsi="Calibri" w:cs="Calibri"/>
                <w:color w:val="000000" w:themeColor="text1"/>
                <w:sz w:val="20"/>
                <w:szCs w:val="20"/>
              </w:rPr>
            </w:pPr>
          </w:p>
          <w:p w14:paraId="4036D386" w14:textId="555D7773" w:rsidR="28C3475A" w:rsidRDefault="28C3475A" w:rsidP="00BF1D39">
            <w:pPr>
              <w:pStyle w:val="ModelNrmlSingle"/>
              <w:spacing w:after="0"/>
              <w:ind w:firstLine="0"/>
              <w:rPr>
                <w:rFonts w:ascii="Calibri" w:eastAsia="Calibri" w:hAnsi="Calibri" w:cs="Calibri"/>
                <w:color w:val="000000" w:themeColor="text1"/>
                <w:sz w:val="20"/>
              </w:rPr>
            </w:pPr>
            <w:r w:rsidRPr="28C3475A">
              <w:rPr>
                <w:rFonts w:ascii="Calibri" w:eastAsia="Calibri" w:hAnsi="Calibri" w:cs="Calibri"/>
                <w:color w:val="000000" w:themeColor="text1"/>
                <w:sz w:val="20"/>
              </w:rPr>
              <w:t>Subsequently, at the Association’s request, prepare a report on the incident or accident and propose any measures to address it and prevent its recurrence.</w:t>
            </w:r>
            <w:r w:rsidR="00E73F7C">
              <w:rPr>
                <w:rFonts w:ascii="Calibri" w:eastAsia="Calibri" w:hAnsi="Calibri" w:cs="Calibri"/>
                <w:color w:val="000000" w:themeColor="text1"/>
                <w:sz w:val="20"/>
              </w:rPr>
              <w:t xml:space="preserve"> </w:t>
            </w:r>
          </w:p>
          <w:p w14:paraId="546AD416" w14:textId="2C9DB588" w:rsidR="00767065" w:rsidRPr="003D1CA6" w:rsidRDefault="00767065" w:rsidP="003D1CA6">
            <w:pPr>
              <w:keepLines/>
              <w:widowControl w:val="0"/>
              <w:rPr>
                <w:rFonts w:ascii="Calibri" w:eastAsia="Calibri" w:hAnsi="Calibri" w:cs="Calibri"/>
                <w:color w:val="000000" w:themeColor="text1"/>
                <w:sz w:val="20"/>
              </w:rPr>
            </w:pPr>
          </w:p>
        </w:tc>
        <w:tc>
          <w:tcPr>
            <w:tcW w:w="4497" w:type="dxa"/>
            <w:tcBorders>
              <w:bottom w:val="single" w:sz="4" w:space="0" w:color="000000" w:themeColor="text1"/>
            </w:tcBorders>
          </w:tcPr>
          <w:p w14:paraId="44250526" w14:textId="77777777" w:rsidR="00EB3FD9" w:rsidRPr="002A162B" w:rsidRDefault="00EB3FD9" w:rsidP="003D1CA6">
            <w:pPr>
              <w:keepLines/>
              <w:widowControl w:val="0"/>
              <w:rPr>
                <w:iCs/>
                <w:sz w:val="20"/>
                <w:szCs w:val="20"/>
              </w:rPr>
            </w:pPr>
          </w:p>
          <w:p w14:paraId="2ABB976C" w14:textId="2D098193" w:rsidR="28C3475A" w:rsidRDefault="28C3475A" w:rsidP="003D1CA6">
            <w:pPr>
              <w:rPr>
                <w:rFonts w:ascii="Calibri" w:eastAsia="Calibri" w:hAnsi="Calibri" w:cs="Calibri"/>
                <w:sz w:val="20"/>
                <w:szCs w:val="20"/>
              </w:rPr>
            </w:pPr>
            <w:r w:rsidRPr="28C3475A">
              <w:rPr>
                <w:rFonts w:ascii="Calibri" w:eastAsia="Calibri" w:hAnsi="Calibri" w:cs="Calibri"/>
                <w:sz w:val="20"/>
                <w:szCs w:val="20"/>
              </w:rPr>
              <w:t xml:space="preserve">Notify the Association of any incident or accident within 48 hours after learning of the incident or accident. </w:t>
            </w:r>
          </w:p>
          <w:p w14:paraId="7D985A83" w14:textId="7C82D4A2" w:rsidR="28C3475A" w:rsidRDefault="28C3475A" w:rsidP="003D1CA6">
            <w:pPr>
              <w:rPr>
                <w:rFonts w:ascii="Calibri" w:eastAsia="Calibri" w:hAnsi="Calibri" w:cs="Calibri"/>
                <w:sz w:val="20"/>
                <w:szCs w:val="20"/>
              </w:rPr>
            </w:pPr>
          </w:p>
          <w:p w14:paraId="5316740D" w14:textId="50D31E9D" w:rsidR="28C3475A" w:rsidRDefault="28C3475A" w:rsidP="003D1CA6">
            <w:pPr>
              <w:rPr>
                <w:rFonts w:ascii="Calibri" w:eastAsia="Calibri" w:hAnsi="Calibri" w:cs="Calibri"/>
                <w:sz w:val="20"/>
                <w:szCs w:val="20"/>
              </w:rPr>
            </w:pPr>
            <w:r w:rsidRPr="28C3475A">
              <w:rPr>
                <w:rFonts w:ascii="Calibri" w:eastAsia="Calibri" w:hAnsi="Calibri" w:cs="Calibri"/>
                <w:sz w:val="20"/>
                <w:szCs w:val="20"/>
              </w:rPr>
              <w:t>Provide, subsequent detail report to the Association on the incident or accident within 30 days after occurrence of an incident or accident the Association.</w:t>
            </w:r>
          </w:p>
          <w:p w14:paraId="2CFC1F2F" w14:textId="19330498" w:rsidR="28C3475A" w:rsidRDefault="28C3475A" w:rsidP="003D1CA6">
            <w:pPr>
              <w:widowControl w:val="0"/>
              <w:rPr>
                <w:sz w:val="20"/>
                <w:szCs w:val="20"/>
              </w:rPr>
            </w:pPr>
          </w:p>
          <w:p w14:paraId="215729FC" w14:textId="04C85465" w:rsidR="00767065" w:rsidRPr="002A162B" w:rsidRDefault="00767065" w:rsidP="003D1CA6">
            <w:pPr>
              <w:keepLines/>
              <w:widowControl w:val="0"/>
              <w:rPr>
                <w:sz w:val="20"/>
                <w:szCs w:val="20"/>
              </w:rPr>
            </w:pPr>
          </w:p>
        </w:tc>
        <w:tc>
          <w:tcPr>
            <w:tcW w:w="2048" w:type="dxa"/>
            <w:tcBorders>
              <w:bottom w:val="single" w:sz="4" w:space="0" w:color="000000" w:themeColor="text1"/>
            </w:tcBorders>
          </w:tcPr>
          <w:p w14:paraId="1FFC0072" w14:textId="77777777" w:rsidR="003C0EBA" w:rsidRDefault="003C0EBA" w:rsidP="00767065">
            <w:pPr>
              <w:keepLines/>
              <w:widowControl w:val="0"/>
              <w:rPr>
                <w:rFonts w:cstheme="minorHAnsi"/>
                <w:sz w:val="20"/>
                <w:szCs w:val="20"/>
              </w:rPr>
            </w:pPr>
          </w:p>
          <w:p w14:paraId="59D76339" w14:textId="1EBE0EFC" w:rsidR="00767065" w:rsidRPr="00A328EB" w:rsidRDefault="4B285045" w:rsidP="28C3475A">
            <w:pPr>
              <w:keepLines/>
              <w:widowControl w:val="0"/>
              <w:rPr>
                <w:sz w:val="20"/>
                <w:szCs w:val="20"/>
              </w:rPr>
            </w:pPr>
            <w:r w:rsidRPr="28C3475A">
              <w:rPr>
                <w:sz w:val="20"/>
                <w:szCs w:val="20"/>
              </w:rPr>
              <w:t>M</w:t>
            </w:r>
            <w:r w:rsidR="262DA953" w:rsidRPr="28C3475A">
              <w:rPr>
                <w:sz w:val="20"/>
                <w:szCs w:val="20"/>
              </w:rPr>
              <w:t>LS</w:t>
            </w:r>
            <w:r w:rsidR="33667EF4" w:rsidRPr="28C3475A">
              <w:rPr>
                <w:sz w:val="20"/>
                <w:szCs w:val="20"/>
              </w:rPr>
              <w:t>DM</w:t>
            </w:r>
            <w:r w:rsidRPr="28C3475A">
              <w:rPr>
                <w:sz w:val="20"/>
                <w:szCs w:val="20"/>
              </w:rPr>
              <w:t>/PIU</w:t>
            </w:r>
          </w:p>
          <w:p w14:paraId="37066E81" w14:textId="77777777" w:rsidR="00767065" w:rsidRPr="00A328EB" w:rsidRDefault="00767065" w:rsidP="00767065">
            <w:pPr>
              <w:keepLines/>
              <w:widowControl w:val="0"/>
              <w:rPr>
                <w:rFonts w:cstheme="minorHAnsi"/>
                <w:sz w:val="20"/>
                <w:szCs w:val="20"/>
                <w:highlight w:val="cyan"/>
              </w:rPr>
            </w:pPr>
          </w:p>
          <w:p w14:paraId="32000A68" w14:textId="2256A402" w:rsidR="00767065" w:rsidRDefault="00767065" w:rsidP="28C3475A">
            <w:pPr>
              <w:keepLines/>
              <w:widowControl w:val="0"/>
              <w:rPr>
                <w:rFonts w:ascii="Calibri" w:hAnsi="Calibri"/>
                <w:i/>
                <w:iCs/>
                <w:sz w:val="20"/>
                <w:szCs w:val="20"/>
              </w:rPr>
            </w:pPr>
          </w:p>
          <w:p w14:paraId="27F261CB" w14:textId="10BCACEF" w:rsidR="00767065" w:rsidRDefault="00767065" w:rsidP="28C3475A">
            <w:pPr>
              <w:keepLines/>
              <w:widowControl w:val="0"/>
              <w:rPr>
                <w:rFonts w:ascii="Calibri" w:hAnsi="Calibri"/>
                <w:i/>
                <w:iCs/>
                <w:sz w:val="20"/>
                <w:szCs w:val="20"/>
              </w:rPr>
            </w:pPr>
          </w:p>
        </w:tc>
      </w:tr>
      <w:tr w:rsidR="00502173" w:rsidRPr="00FA0A88" w14:paraId="574F4D94" w14:textId="77777777" w:rsidTr="003D1CA6">
        <w:trPr>
          <w:gridAfter w:val="1"/>
          <w:wAfter w:w="20" w:type="dxa"/>
          <w:cantSplit/>
          <w:trHeight w:val="20"/>
        </w:trPr>
        <w:tc>
          <w:tcPr>
            <w:tcW w:w="14555" w:type="dxa"/>
            <w:gridSpan w:val="4"/>
            <w:tcBorders>
              <w:top w:val="single" w:sz="4" w:space="0" w:color="000000" w:themeColor="text1"/>
            </w:tcBorders>
            <w:shd w:val="clear" w:color="auto" w:fill="F4B083" w:themeFill="accent2" w:themeFillTint="99"/>
          </w:tcPr>
          <w:p w14:paraId="1B9C5400" w14:textId="3D4E2187" w:rsidR="00502173" w:rsidRPr="00C91B0B" w:rsidRDefault="00502173" w:rsidP="005D394E">
            <w:pPr>
              <w:keepLines/>
              <w:widowControl w:val="0"/>
              <w:rPr>
                <w:rFonts w:cstheme="minorHAnsi"/>
                <w:i/>
                <w:sz w:val="20"/>
                <w:szCs w:val="20"/>
              </w:rPr>
            </w:pPr>
            <w:r w:rsidRPr="00C91B0B">
              <w:rPr>
                <w:rFonts w:cstheme="minorHAnsi"/>
                <w:b/>
                <w:i/>
                <w:sz w:val="20"/>
                <w:szCs w:val="20"/>
              </w:rPr>
              <w:t>ESS 1:</w:t>
            </w:r>
            <w:r w:rsidR="004362AF">
              <w:rPr>
                <w:rFonts w:cstheme="minorHAnsi"/>
                <w:b/>
                <w:i/>
                <w:sz w:val="20"/>
                <w:szCs w:val="20"/>
              </w:rPr>
              <w:t xml:space="preserve"> </w:t>
            </w:r>
            <w:r w:rsidRPr="00C91B0B">
              <w:rPr>
                <w:rFonts w:cstheme="minorHAnsi"/>
                <w:b/>
                <w:i/>
                <w:sz w:val="20"/>
                <w:szCs w:val="20"/>
              </w:rPr>
              <w:t>ASSESSMENT AND MANAGEMENT OF ENVIRONMENTAL AND SOCIAL RISKS AND IMPACTS</w:t>
            </w:r>
          </w:p>
        </w:tc>
      </w:tr>
      <w:tr w:rsidR="00502173" w:rsidRPr="00FA0A88" w14:paraId="53FD2164" w14:textId="77777777" w:rsidTr="003D1CA6">
        <w:trPr>
          <w:gridAfter w:val="1"/>
          <w:wAfter w:w="25" w:type="dxa"/>
          <w:cantSplit/>
          <w:trHeight w:val="20"/>
        </w:trPr>
        <w:tc>
          <w:tcPr>
            <w:tcW w:w="715" w:type="dxa"/>
            <w:tcBorders>
              <w:top w:val="single" w:sz="4" w:space="0" w:color="000000" w:themeColor="text1"/>
            </w:tcBorders>
          </w:tcPr>
          <w:p w14:paraId="0D527BFF" w14:textId="77777777" w:rsidR="00502173" w:rsidRPr="00FA0A88" w:rsidRDefault="00502173" w:rsidP="005D394E">
            <w:pPr>
              <w:keepLines/>
              <w:widowControl w:val="0"/>
              <w:jc w:val="center"/>
              <w:rPr>
                <w:rFonts w:cstheme="minorHAnsi"/>
                <w:sz w:val="20"/>
                <w:szCs w:val="20"/>
              </w:rPr>
            </w:pPr>
            <w:r w:rsidRPr="00FA0A88">
              <w:rPr>
                <w:rFonts w:cstheme="minorHAnsi"/>
                <w:sz w:val="20"/>
                <w:szCs w:val="20"/>
              </w:rPr>
              <w:t>1.1</w:t>
            </w:r>
          </w:p>
        </w:tc>
        <w:tc>
          <w:tcPr>
            <w:tcW w:w="7290" w:type="dxa"/>
            <w:tcBorders>
              <w:top w:val="single" w:sz="4" w:space="0" w:color="000000" w:themeColor="text1"/>
            </w:tcBorders>
          </w:tcPr>
          <w:p w14:paraId="5DB502F2" w14:textId="77777777" w:rsidR="00EB3FD9" w:rsidRDefault="00502173" w:rsidP="00F17502">
            <w:pPr>
              <w:keepLines/>
              <w:widowControl w:val="0"/>
              <w:jc w:val="both"/>
              <w:rPr>
                <w:rFonts w:cstheme="minorHAnsi"/>
                <w:sz w:val="20"/>
                <w:szCs w:val="20"/>
              </w:rPr>
            </w:pPr>
            <w:r w:rsidRPr="00AF47D7">
              <w:rPr>
                <w:rFonts w:cstheme="minorHAnsi"/>
                <w:b/>
                <w:color w:val="4472C4" w:themeColor="accent1"/>
                <w:sz w:val="20"/>
                <w:szCs w:val="20"/>
              </w:rPr>
              <w:t>ORGANIZATIONAL STRUCTURE</w:t>
            </w:r>
            <w:r w:rsidR="003831F4">
              <w:rPr>
                <w:rFonts w:cstheme="minorHAnsi"/>
                <w:sz w:val="20"/>
                <w:szCs w:val="20"/>
              </w:rPr>
              <w:t xml:space="preserve"> </w:t>
            </w:r>
          </w:p>
          <w:p w14:paraId="79CC1BE9" w14:textId="0C15A6BC" w:rsidR="00A22B5A" w:rsidRDefault="004F3C88" w:rsidP="00F17502">
            <w:pPr>
              <w:keepLines/>
              <w:widowControl w:val="0"/>
              <w:jc w:val="both"/>
              <w:rPr>
                <w:rFonts w:eastAsia="Times New Roman"/>
                <w:sz w:val="20"/>
                <w:szCs w:val="20"/>
              </w:rPr>
            </w:pPr>
            <w:r>
              <w:rPr>
                <w:sz w:val="20"/>
                <w:szCs w:val="20"/>
              </w:rPr>
              <w:t>Establish and maintain the P</w:t>
            </w:r>
            <w:r w:rsidR="00547442">
              <w:rPr>
                <w:sz w:val="20"/>
                <w:szCs w:val="20"/>
              </w:rPr>
              <w:t>I</w:t>
            </w:r>
            <w:r w:rsidR="00510A98">
              <w:rPr>
                <w:sz w:val="20"/>
                <w:szCs w:val="20"/>
              </w:rPr>
              <w:t>U</w:t>
            </w:r>
            <w:r>
              <w:rPr>
                <w:sz w:val="20"/>
                <w:szCs w:val="20"/>
              </w:rPr>
              <w:t>, within the M</w:t>
            </w:r>
            <w:r w:rsidR="00510A98">
              <w:rPr>
                <w:sz w:val="20"/>
                <w:szCs w:val="20"/>
              </w:rPr>
              <w:t>LSDM</w:t>
            </w:r>
            <w:r>
              <w:rPr>
                <w:sz w:val="20"/>
                <w:szCs w:val="20"/>
              </w:rPr>
              <w:t>, with qualified staff and resources to support the management of environmental and social risks and impacts of the Project. The P</w:t>
            </w:r>
            <w:r w:rsidR="00510A98">
              <w:rPr>
                <w:sz w:val="20"/>
                <w:szCs w:val="20"/>
              </w:rPr>
              <w:t xml:space="preserve">IU </w:t>
            </w:r>
            <w:r>
              <w:rPr>
                <w:sz w:val="20"/>
                <w:szCs w:val="20"/>
              </w:rPr>
              <w:t>staff will include one Social</w:t>
            </w:r>
            <w:r w:rsidR="003D1CA6">
              <w:rPr>
                <w:sz w:val="20"/>
                <w:szCs w:val="20"/>
              </w:rPr>
              <w:t xml:space="preserve"> </w:t>
            </w:r>
            <w:r w:rsidR="00E429A0">
              <w:rPr>
                <w:sz w:val="20"/>
                <w:szCs w:val="20"/>
              </w:rPr>
              <w:t xml:space="preserve">Development </w:t>
            </w:r>
            <w:r>
              <w:rPr>
                <w:sz w:val="20"/>
                <w:szCs w:val="20"/>
              </w:rPr>
              <w:t>Specialist</w:t>
            </w:r>
            <w:r w:rsidR="00510A98">
              <w:rPr>
                <w:sz w:val="20"/>
                <w:szCs w:val="20"/>
              </w:rPr>
              <w:t>,</w:t>
            </w:r>
            <w:r w:rsidR="003D1CA6">
              <w:rPr>
                <w:sz w:val="20"/>
                <w:szCs w:val="20"/>
              </w:rPr>
              <w:t xml:space="preserve"> </w:t>
            </w:r>
            <w:r w:rsidR="00E429A0">
              <w:rPr>
                <w:sz w:val="20"/>
                <w:szCs w:val="20"/>
              </w:rPr>
              <w:t>who will also responsible for environmental monitoring</w:t>
            </w:r>
            <w:r w:rsidR="00A9326E">
              <w:rPr>
                <w:sz w:val="20"/>
                <w:szCs w:val="20"/>
              </w:rPr>
              <w:t>,</w:t>
            </w:r>
            <w:r w:rsidR="00E429A0">
              <w:rPr>
                <w:sz w:val="20"/>
                <w:szCs w:val="20"/>
              </w:rPr>
              <w:t xml:space="preserve"> </w:t>
            </w:r>
            <w:r w:rsidR="00A9326E">
              <w:rPr>
                <w:sz w:val="20"/>
                <w:szCs w:val="20"/>
              </w:rPr>
              <w:t xml:space="preserve">and </w:t>
            </w:r>
            <w:r>
              <w:rPr>
                <w:sz w:val="20"/>
                <w:szCs w:val="20"/>
              </w:rPr>
              <w:t xml:space="preserve">one </w:t>
            </w:r>
            <w:r w:rsidR="006910C9" w:rsidRPr="28C3475A">
              <w:rPr>
                <w:rFonts w:eastAsia="Times New Roman"/>
                <w:sz w:val="20"/>
                <w:szCs w:val="20"/>
              </w:rPr>
              <w:t xml:space="preserve">Communication </w:t>
            </w:r>
            <w:r w:rsidR="003D1CA6" w:rsidRPr="28C3475A">
              <w:rPr>
                <w:rFonts w:eastAsia="Times New Roman"/>
                <w:sz w:val="20"/>
                <w:szCs w:val="20"/>
              </w:rPr>
              <w:t>Specialist</w:t>
            </w:r>
            <w:r w:rsidR="003D1CA6">
              <w:rPr>
                <w:rFonts w:eastAsia="Times New Roman"/>
                <w:sz w:val="20"/>
                <w:szCs w:val="20"/>
              </w:rPr>
              <w:t>,</w:t>
            </w:r>
            <w:r>
              <w:rPr>
                <w:sz w:val="20"/>
                <w:szCs w:val="20"/>
              </w:rPr>
              <w:t xml:space="preserve"> who will work in coordination with the Association team to ensure ESF compliance including implementation of this ESCP</w:t>
            </w:r>
            <w:r w:rsidR="00665CAC">
              <w:rPr>
                <w:sz w:val="20"/>
                <w:szCs w:val="20"/>
              </w:rPr>
              <w:t xml:space="preserve"> and </w:t>
            </w:r>
            <w:r w:rsidR="000524E4">
              <w:rPr>
                <w:sz w:val="20"/>
                <w:szCs w:val="20"/>
              </w:rPr>
              <w:t>SEP, LMP</w:t>
            </w:r>
            <w:r w:rsidR="000524E4" w:rsidRPr="00B02171">
              <w:rPr>
                <w:sz w:val="20"/>
                <w:szCs w:val="20"/>
              </w:rPr>
              <w:t xml:space="preserve">, </w:t>
            </w:r>
            <w:r w:rsidR="00B02171" w:rsidRPr="00B02171">
              <w:rPr>
                <w:sz w:val="20"/>
                <w:szCs w:val="20"/>
              </w:rPr>
              <w:t>electronic waste management check-list</w:t>
            </w:r>
            <w:r w:rsidR="006910C9" w:rsidRPr="00B02171">
              <w:rPr>
                <w:sz w:val="20"/>
                <w:szCs w:val="20"/>
              </w:rPr>
              <w:t>.</w:t>
            </w:r>
            <w:r>
              <w:rPr>
                <w:sz w:val="20"/>
                <w:szCs w:val="20"/>
              </w:rPr>
              <w:t xml:space="preserve"> </w:t>
            </w:r>
          </w:p>
          <w:p w14:paraId="09F2428F" w14:textId="7A3A758E" w:rsidR="006027B3" w:rsidRPr="003831F4" w:rsidRDefault="006027B3" w:rsidP="28C3475A">
            <w:pPr>
              <w:keepLines/>
              <w:widowControl w:val="0"/>
              <w:jc w:val="both"/>
              <w:rPr>
                <w:sz w:val="20"/>
                <w:szCs w:val="20"/>
              </w:rPr>
            </w:pPr>
          </w:p>
        </w:tc>
        <w:tc>
          <w:tcPr>
            <w:tcW w:w="4497" w:type="dxa"/>
            <w:tcBorders>
              <w:top w:val="single" w:sz="4" w:space="0" w:color="000000" w:themeColor="text1"/>
            </w:tcBorders>
          </w:tcPr>
          <w:p w14:paraId="3ABD3499" w14:textId="77777777" w:rsidR="000B3B0A" w:rsidRPr="002A162B" w:rsidRDefault="000B3B0A" w:rsidP="00F17502">
            <w:pPr>
              <w:keepLines/>
              <w:widowControl w:val="0"/>
              <w:jc w:val="both"/>
              <w:rPr>
                <w:rFonts w:eastAsia="Times New Roman" w:cstheme="minorHAnsi"/>
                <w:bCs/>
                <w:iCs/>
                <w:sz w:val="20"/>
                <w:szCs w:val="20"/>
              </w:rPr>
            </w:pPr>
          </w:p>
          <w:p w14:paraId="36D315C3" w14:textId="754D5D53" w:rsidR="00F23242" w:rsidRDefault="00F23242" w:rsidP="00F23242">
            <w:pPr>
              <w:rPr>
                <w:sz w:val="20"/>
                <w:szCs w:val="20"/>
              </w:rPr>
            </w:pPr>
            <w:r>
              <w:rPr>
                <w:sz w:val="20"/>
                <w:szCs w:val="20"/>
              </w:rPr>
              <w:t>Social</w:t>
            </w:r>
            <w:r w:rsidR="00DB06A2">
              <w:rPr>
                <w:sz w:val="20"/>
                <w:szCs w:val="20"/>
              </w:rPr>
              <w:t xml:space="preserve"> </w:t>
            </w:r>
            <w:r w:rsidR="00E429A0">
              <w:rPr>
                <w:sz w:val="20"/>
                <w:szCs w:val="20"/>
              </w:rPr>
              <w:t xml:space="preserve">Development </w:t>
            </w:r>
            <w:r w:rsidR="00DB06A2">
              <w:rPr>
                <w:sz w:val="20"/>
                <w:szCs w:val="20"/>
              </w:rPr>
              <w:t>and</w:t>
            </w:r>
            <w:r w:rsidR="007E1DAF">
              <w:rPr>
                <w:sz w:val="20"/>
                <w:szCs w:val="20"/>
              </w:rPr>
              <w:t xml:space="preserve"> Communication </w:t>
            </w:r>
            <w:r>
              <w:rPr>
                <w:sz w:val="20"/>
                <w:szCs w:val="20"/>
              </w:rPr>
              <w:t xml:space="preserve">Specialists with TORs acceptable to the Association will be recruited </w:t>
            </w:r>
            <w:r w:rsidR="007E1DAF">
              <w:rPr>
                <w:sz w:val="20"/>
                <w:szCs w:val="20"/>
              </w:rPr>
              <w:t xml:space="preserve">within 2 months </w:t>
            </w:r>
            <w:r w:rsidR="003D1CA6">
              <w:rPr>
                <w:sz w:val="20"/>
                <w:szCs w:val="20"/>
              </w:rPr>
              <w:t>of</w:t>
            </w:r>
            <w:r>
              <w:rPr>
                <w:sz w:val="20"/>
                <w:szCs w:val="20"/>
              </w:rPr>
              <w:t xml:space="preserve"> Project Effectiveness</w:t>
            </w:r>
            <w:r w:rsidR="00E429A0">
              <w:rPr>
                <w:sz w:val="20"/>
                <w:szCs w:val="20"/>
              </w:rPr>
              <w:t>.</w:t>
            </w:r>
            <w:r>
              <w:rPr>
                <w:sz w:val="20"/>
                <w:szCs w:val="20"/>
              </w:rPr>
              <w:t xml:space="preserve"> </w:t>
            </w:r>
          </w:p>
          <w:p w14:paraId="5AF69ABA" w14:textId="77777777" w:rsidR="00F23242" w:rsidRDefault="00F23242" w:rsidP="00F23242">
            <w:pPr>
              <w:rPr>
                <w:rFonts w:cstheme="minorHAnsi"/>
                <w:sz w:val="20"/>
                <w:szCs w:val="20"/>
              </w:rPr>
            </w:pPr>
          </w:p>
          <w:p w14:paraId="419AB6F3" w14:textId="77777777" w:rsidR="00F23242" w:rsidRDefault="00F23242" w:rsidP="00F23242">
            <w:pPr>
              <w:rPr>
                <w:rFonts w:cstheme="minorHAnsi"/>
                <w:sz w:val="20"/>
                <w:szCs w:val="20"/>
              </w:rPr>
            </w:pPr>
            <w:r>
              <w:rPr>
                <w:rFonts w:cstheme="minorHAnsi"/>
                <w:sz w:val="20"/>
                <w:szCs w:val="20"/>
              </w:rPr>
              <w:t>Thereafter maintained throughout Project implementation.</w:t>
            </w:r>
          </w:p>
          <w:p w14:paraId="0C9953B7" w14:textId="77777777" w:rsidR="00ED4E09" w:rsidRDefault="00ED4E09" w:rsidP="28C3475A">
            <w:pPr>
              <w:keepLines/>
              <w:widowControl w:val="0"/>
              <w:jc w:val="both"/>
              <w:rPr>
                <w:rFonts w:eastAsia="Times New Roman"/>
                <w:sz w:val="20"/>
                <w:szCs w:val="20"/>
              </w:rPr>
            </w:pPr>
          </w:p>
          <w:p w14:paraId="2DF01D26" w14:textId="64FB7B96" w:rsidR="00502173" w:rsidRPr="002A162B" w:rsidRDefault="00502173" w:rsidP="005D394E">
            <w:pPr>
              <w:keepLines/>
              <w:widowControl w:val="0"/>
              <w:rPr>
                <w:rFonts w:cstheme="minorHAnsi"/>
                <w:iCs/>
                <w:sz w:val="20"/>
                <w:szCs w:val="20"/>
              </w:rPr>
            </w:pPr>
          </w:p>
        </w:tc>
        <w:tc>
          <w:tcPr>
            <w:tcW w:w="2048" w:type="dxa"/>
            <w:tcBorders>
              <w:top w:val="single" w:sz="4" w:space="0" w:color="000000" w:themeColor="text1"/>
            </w:tcBorders>
          </w:tcPr>
          <w:p w14:paraId="53F70D0C" w14:textId="77777777" w:rsidR="003C0EBA" w:rsidRDefault="003C0EBA" w:rsidP="00776502">
            <w:pPr>
              <w:keepLines/>
              <w:widowControl w:val="0"/>
              <w:rPr>
                <w:rFonts w:cstheme="minorHAnsi"/>
                <w:sz w:val="20"/>
                <w:szCs w:val="20"/>
              </w:rPr>
            </w:pPr>
          </w:p>
          <w:p w14:paraId="1C5899A8" w14:textId="523E4085" w:rsidR="00776502" w:rsidRPr="00A328EB" w:rsidRDefault="2B5A6C39" w:rsidP="28C3475A">
            <w:pPr>
              <w:keepLines/>
              <w:widowControl w:val="0"/>
              <w:rPr>
                <w:sz w:val="20"/>
                <w:szCs w:val="20"/>
              </w:rPr>
            </w:pPr>
            <w:r w:rsidRPr="28C3475A">
              <w:rPr>
                <w:sz w:val="20"/>
                <w:szCs w:val="20"/>
              </w:rPr>
              <w:t>MLSDM/ PIU</w:t>
            </w:r>
          </w:p>
          <w:p w14:paraId="6F9B134B" w14:textId="53025A8C" w:rsidR="00502173" w:rsidRPr="00C91B0B" w:rsidRDefault="00502173" w:rsidP="005D394E">
            <w:pPr>
              <w:keepLines/>
              <w:widowControl w:val="0"/>
              <w:rPr>
                <w:rFonts w:cstheme="minorHAnsi"/>
                <w:i/>
                <w:sz w:val="20"/>
                <w:szCs w:val="20"/>
              </w:rPr>
            </w:pPr>
          </w:p>
        </w:tc>
      </w:tr>
      <w:tr w:rsidR="009A59BA" w:rsidRPr="00FA0A88" w14:paraId="049AF59F" w14:textId="77777777" w:rsidTr="003D1CA6">
        <w:trPr>
          <w:gridAfter w:val="1"/>
          <w:wAfter w:w="25" w:type="dxa"/>
          <w:cantSplit/>
          <w:trHeight w:val="20"/>
        </w:trPr>
        <w:tc>
          <w:tcPr>
            <w:tcW w:w="715" w:type="dxa"/>
            <w:tcBorders>
              <w:top w:val="single" w:sz="4" w:space="0" w:color="000000" w:themeColor="text1"/>
              <w:bottom w:val="single" w:sz="4" w:space="0" w:color="000000" w:themeColor="text1"/>
            </w:tcBorders>
          </w:tcPr>
          <w:p w14:paraId="0BD0AD06" w14:textId="44D86E39" w:rsidR="009A59BA" w:rsidRPr="00FA0A88" w:rsidRDefault="00052CD3" w:rsidP="00A01978">
            <w:pPr>
              <w:keepLines/>
              <w:widowControl w:val="0"/>
              <w:jc w:val="center"/>
              <w:rPr>
                <w:rFonts w:cstheme="minorHAnsi"/>
                <w:sz w:val="20"/>
                <w:szCs w:val="20"/>
              </w:rPr>
            </w:pPr>
            <w:r>
              <w:rPr>
                <w:rFonts w:cstheme="minorHAnsi"/>
                <w:sz w:val="20"/>
                <w:szCs w:val="20"/>
              </w:rPr>
              <w:t>1.2.</w:t>
            </w:r>
            <w:r w:rsidR="00574BB5">
              <w:rPr>
                <w:rFonts w:cstheme="minorHAnsi"/>
                <w:sz w:val="20"/>
                <w:szCs w:val="20"/>
              </w:rPr>
              <w:t>1</w:t>
            </w:r>
          </w:p>
        </w:tc>
        <w:tc>
          <w:tcPr>
            <w:tcW w:w="7290" w:type="dxa"/>
            <w:tcBorders>
              <w:top w:val="single" w:sz="4" w:space="0" w:color="000000" w:themeColor="text1"/>
              <w:bottom w:val="single" w:sz="4" w:space="0" w:color="000000" w:themeColor="text1"/>
            </w:tcBorders>
          </w:tcPr>
          <w:p w14:paraId="5F8A6B89" w14:textId="39EBAC43" w:rsidR="009A59BA" w:rsidRPr="00AF47D7" w:rsidRDefault="009A59BA" w:rsidP="00A01978">
            <w:pPr>
              <w:keepLines/>
              <w:widowControl w:val="0"/>
              <w:rPr>
                <w:rFonts w:cstheme="minorHAnsi"/>
                <w:b/>
                <w:color w:val="4472C4" w:themeColor="accent1"/>
                <w:sz w:val="20"/>
                <w:szCs w:val="20"/>
              </w:rPr>
            </w:pPr>
            <w:r w:rsidRPr="28C3475A">
              <w:rPr>
                <w:rFonts w:ascii="Calibri" w:eastAsia="Calibri" w:hAnsi="Calibri" w:cs="Calibri"/>
                <w:sz w:val="20"/>
                <w:szCs w:val="20"/>
              </w:rPr>
              <w:t xml:space="preserve">Prepare the </w:t>
            </w:r>
            <w:r w:rsidR="00AE5CC9">
              <w:rPr>
                <w:rFonts w:ascii="Calibri" w:eastAsia="Calibri" w:hAnsi="Calibri" w:cs="Calibri"/>
                <w:sz w:val="20"/>
                <w:szCs w:val="20"/>
              </w:rPr>
              <w:t>electronic waste management</w:t>
            </w:r>
            <w:r w:rsidRPr="28C3475A">
              <w:rPr>
                <w:rFonts w:ascii="Calibri" w:eastAsia="Calibri" w:hAnsi="Calibri" w:cs="Calibri"/>
                <w:sz w:val="20"/>
                <w:szCs w:val="20"/>
              </w:rPr>
              <w:t xml:space="preserve"> </w:t>
            </w:r>
            <w:r w:rsidR="00574BB5">
              <w:rPr>
                <w:rFonts w:ascii="Calibri" w:eastAsia="Calibri" w:hAnsi="Calibri" w:cs="Calibri"/>
                <w:sz w:val="20"/>
                <w:szCs w:val="20"/>
              </w:rPr>
              <w:t>c</w:t>
            </w:r>
            <w:r w:rsidRPr="28C3475A">
              <w:rPr>
                <w:rFonts w:ascii="Calibri" w:eastAsia="Calibri" w:hAnsi="Calibri" w:cs="Calibri"/>
                <w:sz w:val="20"/>
                <w:szCs w:val="20"/>
              </w:rPr>
              <w:t>heck</w:t>
            </w:r>
            <w:r w:rsidR="00A87A32">
              <w:rPr>
                <w:rFonts w:ascii="Calibri" w:eastAsia="Calibri" w:hAnsi="Calibri" w:cs="Calibri"/>
                <w:sz w:val="20"/>
                <w:szCs w:val="20"/>
              </w:rPr>
              <w:t>-</w:t>
            </w:r>
            <w:r w:rsidRPr="28C3475A">
              <w:rPr>
                <w:rFonts w:ascii="Calibri" w:eastAsia="Calibri" w:hAnsi="Calibri" w:cs="Calibri"/>
                <w:sz w:val="20"/>
                <w:szCs w:val="20"/>
              </w:rPr>
              <w:t>list</w:t>
            </w:r>
            <w:r w:rsidR="00FC4EE8">
              <w:rPr>
                <w:rFonts w:ascii="Calibri" w:eastAsia="Calibri" w:hAnsi="Calibri" w:cs="Calibri"/>
                <w:sz w:val="20"/>
                <w:szCs w:val="20"/>
              </w:rPr>
              <w:t>,</w:t>
            </w:r>
            <w:r w:rsidR="004362AF">
              <w:rPr>
                <w:rFonts w:ascii="Calibri" w:eastAsia="Calibri" w:hAnsi="Calibri" w:cs="Calibri"/>
                <w:sz w:val="20"/>
                <w:szCs w:val="20"/>
              </w:rPr>
              <w:t xml:space="preserve"> </w:t>
            </w:r>
            <w:r w:rsidR="00FC4EE8" w:rsidRPr="28C3475A">
              <w:rPr>
                <w:rFonts w:ascii="Calibri" w:eastAsia="Calibri" w:hAnsi="Calibri" w:cs="Calibri"/>
                <w:sz w:val="20"/>
                <w:szCs w:val="20"/>
              </w:rPr>
              <w:t>acceptable to the Association</w:t>
            </w:r>
            <w:r w:rsidRPr="28C3475A">
              <w:rPr>
                <w:rFonts w:ascii="Calibri" w:eastAsia="Calibri" w:hAnsi="Calibri" w:cs="Calibri"/>
                <w:sz w:val="20"/>
                <w:szCs w:val="20"/>
              </w:rPr>
              <w:t xml:space="preserve">. The electronic waste management procedures should address the proper dismantling, storage, handling, and final disposal of e-waste in accordance with internationally recognized </w:t>
            </w:r>
            <w:r w:rsidR="003D1CA6" w:rsidRPr="28C3475A">
              <w:rPr>
                <w:rFonts w:ascii="Calibri" w:eastAsia="Calibri" w:hAnsi="Calibri" w:cs="Calibri"/>
                <w:sz w:val="20"/>
                <w:szCs w:val="20"/>
              </w:rPr>
              <w:t>practices and</w:t>
            </w:r>
            <w:r w:rsidRPr="28C3475A">
              <w:rPr>
                <w:rFonts w:ascii="Calibri" w:eastAsia="Calibri" w:hAnsi="Calibri" w:cs="Calibri"/>
                <w:sz w:val="20"/>
                <w:szCs w:val="20"/>
              </w:rPr>
              <w:t xml:space="preserve"> should include the monitoring of the types/quantities of waste electrical and electronic equipment disposed of and document evidence of proper management (</w:t>
            </w:r>
            <w:r w:rsidR="003D1CA6" w:rsidRPr="28C3475A">
              <w:rPr>
                <w:rFonts w:ascii="Calibri" w:eastAsia="Calibri" w:hAnsi="Calibri" w:cs="Calibri"/>
                <w:sz w:val="20"/>
                <w:szCs w:val="20"/>
              </w:rPr>
              <w:t>e.g.,</w:t>
            </w:r>
            <w:r w:rsidRPr="28C3475A">
              <w:rPr>
                <w:rFonts w:ascii="Calibri" w:eastAsia="Calibri" w:hAnsi="Calibri" w:cs="Calibri"/>
                <w:sz w:val="20"/>
                <w:szCs w:val="20"/>
              </w:rPr>
              <w:t xml:space="preserve"> recycle, refurbish, discarded, exported).</w:t>
            </w:r>
          </w:p>
        </w:tc>
        <w:tc>
          <w:tcPr>
            <w:tcW w:w="4497" w:type="dxa"/>
            <w:tcBorders>
              <w:top w:val="single" w:sz="4" w:space="0" w:color="000000" w:themeColor="text1"/>
              <w:bottom w:val="single" w:sz="4" w:space="0" w:color="000000" w:themeColor="text1"/>
            </w:tcBorders>
          </w:tcPr>
          <w:p w14:paraId="5C4C54FD" w14:textId="51684BF2" w:rsidR="009A59BA" w:rsidRPr="00091C47" w:rsidRDefault="00506212" w:rsidP="00091C47">
            <w:pPr>
              <w:keepLines/>
              <w:widowControl w:val="0"/>
              <w:rPr>
                <w:rFonts w:cstheme="minorHAnsi"/>
                <w:sz w:val="20"/>
                <w:szCs w:val="20"/>
              </w:rPr>
            </w:pPr>
            <w:r>
              <w:rPr>
                <w:rFonts w:ascii="Calibri" w:eastAsia="Calibri" w:hAnsi="Calibri" w:cs="Calibri"/>
                <w:sz w:val="20"/>
                <w:szCs w:val="20"/>
              </w:rPr>
              <w:t xml:space="preserve">Prepare </w:t>
            </w:r>
            <w:r w:rsidR="00574BB5">
              <w:rPr>
                <w:rFonts w:ascii="Calibri" w:eastAsia="Calibri" w:hAnsi="Calibri" w:cs="Calibri"/>
                <w:sz w:val="20"/>
                <w:szCs w:val="20"/>
              </w:rPr>
              <w:t>electronic waste management check</w:t>
            </w:r>
            <w:r w:rsidR="00A87A32">
              <w:rPr>
                <w:rFonts w:ascii="Calibri" w:eastAsia="Calibri" w:hAnsi="Calibri" w:cs="Calibri"/>
                <w:sz w:val="20"/>
                <w:szCs w:val="20"/>
              </w:rPr>
              <w:t>-</w:t>
            </w:r>
            <w:r w:rsidR="00574BB5">
              <w:rPr>
                <w:rFonts w:ascii="Calibri" w:eastAsia="Calibri" w:hAnsi="Calibri" w:cs="Calibri"/>
                <w:sz w:val="20"/>
                <w:szCs w:val="20"/>
              </w:rPr>
              <w:t>list</w:t>
            </w:r>
            <w:r>
              <w:rPr>
                <w:rFonts w:ascii="Calibri" w:eastAsia="Calibri" w:hAnsi="Calibri" w:cs="Calibri"/>
                <w:sz w:val="20"/>
                <w:szCs w:val="20"/>
              </w:rPr>
              <w:t xml:space="preserve">, </w:t>
            </w:r>
            <w:r w:rsidR="009A59BA" w:rsidRPr="28C3475A">
              <w:rPr>
                <w:rFonts w:ascii="Calibri" w:eastAsia="Calibri" w:hAnsi="Calibri" w:cs="Calibri"/>
                <w:sz w:val="20"/>
                <w:szCs w:val="20"/>
              </w:rPr>
              <w:t>consult</w:t>
            </w:r>
            <w:r>
              <w:rPr>
                <w:rFonts w:ascii="Calibri" w:eastAsia="Calibri" w:hAnsi="Calibri" w:cs="Calibri"/>
                <w:sz w:val="20"/>
                <w:szCs w:val="20"/>
              </w:rPr>
              <w:t xml:space="preserve"> upon and </w:t>
            </w:r>
            <w:r w:rsidR="009A59BA" w:rsidRPr="28C3475A">
              <w:rPr>
                <w:rFonts w:ascii="Calibri" w:eastAsia="Calibri" w:hAnsi="Calibri" w:cs="Calibri"/>
                <w:sz w:val="20"/>
                <w:szCs w:val="20"/>
              </w:rPr>
              <w:t xml:space="preserve">disclose </w:t>
            </w:r>
            <w:r w:rsidR="006A2F1F">
              <w:rPr>
                <w:rFonts w:ascii="Calibri" w:eastAsia="Calibri" w:hAnsi="Calibri" w:cs="Calibri"/>
                <w:sz w:val="20"/>
                <w:szCs w:val="20"/>
              </w:rPr>
              <w:t xml:space="preserve">within </w:t>
            </w:r>
            <w:r w:rsidR="001E0182">
              <w:rPr>
                <w:rFonts w:ascii="Calibri" w:eastAsia="Calibri" w:hAnsi="Calibri" w:cs="Calibri"/>
                <w:sz w:val="20"/>
                <w:szCs w:val="20"/>
              </w:rPr>
              <w:t>3</w:t>
            </w:r>
            <w:r w:rsidR="006A2F1F">
              <w:rPr>
                <w:rFonts w:ascii="Calibri" w:eastAsia="Calibri" w:hAnsi="Calibri" w:cs="Calibri"/>
                <w:sz w:val="20"/>
                <w:szCs w:val="20"/>
              </w:rPr>
              <w:t xml:space="preserve"> months after Project </w:t>
            </w:r>
            <w:r w:rsidR="003D1CA6">
              <w:rPr>
                <w:rFonts w:ascii="Calibri" w:eastAsia="Calibri" w:hAnsi="Calibri" w:cs="Calibri"/>
                <w:sz w:val="20"/>
                <w:szCs w:val="20"/>
              </w:rPr>
              <w:t>Effectiveness.</w:t>
            </w:r>
          </w:p>
        </w:tc>
        <w:tc>
          <w:tcPr>
            <w:tcW w:w="2048" w:type="dxa"/>
            <w:tcBorders>
              <w:top w:val="single" w:sz="4" w:space="0" w:color="000000" w:themeColor="text1"/>
              <w:bottom w:val="single" w:sz="4" w:space="0" w:color="000000" w:themeColor="text1"/>
            </w:tcBorders>
          </w:tcPr>
          <w:p w14:paraId="4B39A22B" w14:textId="77777777" w:rsidR="00C14BC5" w:rsidRPr="00A328EB" w:rsidRDefault="00C14BC5" w:rsidP="00C14BC5">
            <w:pPr>
              <w:keepLines/>
              <w:widowControl w:val="0"/>
              <w:rPr>
                <w:sz w:val="20"/>
                <w:szCs w:val="20"/>
              </w:rPr>
            </w:pPr>
            <w:r w:rsidRPr="28C3475A">
              <w:rPr>
                <w:sz w:val="20"/>
                <w:szCs w:val="20"/>
              </w:rPr>
              <w:t>MLSDM/PIU</w:t>
            </w:r>
          </w:p>
          <w:p w14:paraId="77654F2A" w14:textId="77777777" w:rsidR="009A59BA" w:rsidRDefault="009A59BA" w:rsidP="0073306E">
            <w:pPr>
              <w:keepLines/>
              <w:widowControl w:val="0"/>
              <w:rPr>
                <w:rFonts w:cstheme="minorHAnsi"/>
                <w:sz w:val="20"/>
                <w:szCs w:val="20"/>
              </w:rPr>
            </w:pPr>
          </w:p>
        </w:tc>
      </w:tr>
      <w:tr w:rsidR="00DD376E" w:rsidRPr="00FA0A88" w14:paraId="6A524E07" w14:textId="77777777" w:rsidTr="003D1CA6">
        <w:trPr>
          <w:gridAfter w:val="1"/>
          <w:wAfter w:w="25" w:type="dxa"/>
          <w:cantSplit/>
          <w:trHeight w:val="1592"/>
        </w:trPr>
        <w:tc>
          <w:tcPr>
            <w:tcW w:w="715" w:type="dxa"/>
            <w:tcBorders>
              <w:top w:val="single" w:sz="4" w:space="0" w:color="000000" w:themeColor="text1"/>
              <w:bottom w:val="single" w:sz="4" w:space="0" w:color="000000" w:themeColor="text1"/>
            </w:tcBorders>
          </w:tcPr>
          <w:p w14:paraId="4E47810E" w14:textId="09B52996" w:rsidR="00DD376E" w:rsidRPr="00FA0A88" w:rsidRDefault="00DD376E" w:rsidP="00A01978">
            <w:pPr>
              <w:keepLines/>
              <w:widowControl w:val="0"/>
              <w:jc w:val="center"/>
              <w:rPr>
                <w:rFonts w:cstheme="minorHAnsi"/>
                <w:sz w:val="20"/>
                <w:szCs w:val="20"/>
              </w:rPr>
            </w:pPr>
            <w:r>
              <w:rPr>
                <w:rFonts w:cstheme="minorHAnsi"/>
                <w:sz w:val="20"/>
                <w:szCs w:val="20"/>
              </w:rPr>
              <w:t>1.3</w:t>
            </w:r>
          </w:p>
        </w:tc>
        <w:tc>
          <w:tcPr>
            <w:tcW w:w="7290" w:type="dxa"/>
            <w:tcBorders>
              <w:top w:val="single" w:sz="4" w:space="0" w:color="000000" w:themeColor="text1"/>
              <w:bottom w:val="single" w:sz="4" w:space="0" w:color="000000" w:themeColor="text1"/>
            </w:tcBorders>
          </w:tcPr>
          <w:p w14:paraId="421F5978" w14:textId="77777777" w:rsidR="00C25CD1" w:rsidRPr="008B48BD" w:rsidRDefault="00C25CD1" w:rsidP="00C25CD1">
            <w:pPr>
              <w:keepLines/>
              <w:widowControl w:val="0"/>
              <w:rPr>
                <w:rFonts w:cstheme="minorHAnsi"/>
                <w:b/>
                <w:color w:val="4472C4" w:themeColor="accent1"/>
                <w:sz w:val="20"/>
                <w:szCs w:val="20"/>
              </w:rPr>
            </w:pPr>
            <w:r w:rsidRPr="008B48BD">
              <w:rPr>
                <w:rFonts w:cstheme="minorHAnsi"/>
                <w:b/>
                <w:color w:val="4472C4" w:themeColor="accent1"/>
                <w:sz w:val="20"/>
                <w:szCs w:val="20"/>
              </w:rPr>
              <w:t>INCLUSION / EXCLUSION RISKS</w:t>
            </w:r>
          </w:p>
          <w:p w14:paraId="282EE5A8" w14:textId="12F721F0" w:rsidR="009C0D9F" w:rsidRPr="00574BB5" w:rsidRDefault="00052CD3" w:rsidP="00574BB5">
            <w:pPr>
              <w:keepLines/>
              <w:widowControl w:val="0"/>
              <w:jc w:val="both"/>
              <w:rPr>
                <w:sz w:val="20"/>
                <w:szCs w:val="20"/>
              </w:rPr>
            </w:pPr>
            <w:r w:rsidRPr="008B48BD">
              <w:rPr>
                <w:sz w:val="20"/>
                <w:szCs w:val="20"/>
              </w:rPr>
              <w:t>P</w:t>
            </w:r>
            <w:r w:rsidR="00E51736" w:rsidRPr="008B48BD">
              <w:rPr>
                <w:sz w:val="20"/>
                <w:szCs w:val="20"/>
              </w:rPr>
              <w:t>repar</w:t>
            </w:r>
            <w:r w:rsidR="009B045E">
              <w:rPr>
                <w:sz w:val="20"/>
                <w:szCs w:val="20"/>
              </w:rPr>
              <w:t>e an</w:t>
            </w:r>
            <w:r w:rsidR="00D14DA7" w:rsidRPr="008B48BD">
              <w:rPr>
                <w:sz w:val="20"/>
                <w:szCs w:val="20"/>
              </w:rPr>
              <w:t xml:space="preserve">d </w:t>
            </w:r>
            <w:r w:rsidR="00E51736" w:rsidRPr="008B48BD">
              <w:rPr>
                <w:sz w:val="20"/>
                <w:szCs w:val="20"/>
              </w:rPr>
              <w:t xml:space="preserve">adopt </w:t>
            </w:r>
            <w:r w:rsidR="009B045E">
              <w:rPr>
                <w:sz w:val="20"/>
                <w:szCs w:val="20"/>
              </w:rPr>
              <w:t>a</w:t>
            </w:r>
            <w:r w:rsidR="00E51736" w:rsidRPr="008B48BD">
              <w:rPr>
                <w:sz w:val="20"/>
                <w:szCs w:val="20"/>
              </w:rPr>
              <w:t xml:space="preserve"> S</w:t>
            </w:r>
            <w:r w:rsidR="00BC1EA6" w:rsidRPr="008B48BD">
              <w:rPr>
                <w:sz w:val="20"/>
                <w:szCs w:val="20"/>
              </w:rPr>
              <w:t xml:space="preserve">ocial </w:t>
            </w:r>
            <w:r w:rsidR="00E51736" w:rsidRPr="008B48BD">
              <w:rPr>
                <w:sz w:val="20"/>
                <w:szCs w:val="20"/>
              </w:rPr>
              <w:t>C</w:t>
            </w:r>
            <w:r w:rsidR="00BC1EA6" w:rsidRPr="008B48BD">
              <w:rPr>
                <w:sz w:val="20"/>
                <w:szCs w:val="20"/>
              </w:rPr>
              <w:t xml:space="preserve">ontract </w:t>
            </w:r>
            <w:r w:rsidR="00E51736" w:rsidRPr="008B48BD">
              <w:rPr>
                <w:sz w:val="20"/>
                <w:szCs w:val="20"/>
              </w:rPr>
              <w:t>F</w:t>
            </w:r>
            <w:r w:rsidR="00BC1EA6" w:rsidRPr="008B48BD">
              <w:rPr>
                <w:sz w:val="20"/>
                <w:szCs w:val="20"/>
              </w:rPr>
              <w:t>inancing Manual (SCFM)</w:t>
            </w:r>
            <w:r w:rsidR="00FC4EE8">
              <w:rPr>
                <w:sz w:val="20"/>
                <w:szCs w:val="20"/>
              </w:rPr>
              <w:t>,</w:t>
            </w:r>
            <w:r w:rsidR="00E51736" w:rsidRPr="008B48BD">
              <w:rPr>
                <w:sz w:val="20"/>
                <w:szCs w:val="20"/>
              </w:rPr>
              <w:t xml:space="preserve"> </w:t>
            </w:r>
            <w:r w:rsidR="00FC4EE8" w:rsidRPr="0033121E">
              <w:rPr>
                <w:sz w:val="20"/>
                <w:szCs w:val="20"/>
              </w:rPr>
              <w:t>acceptable to the Association</w:t>
            </w:r>
            <w:r w:rsidR="00FC4EE8">
              <w:rPr>
                <w:sz w:val="20"/>
                <w:szCs w:val="20"/>
              </w:rPr>
              <w:t>,</w:t>
            </w:r>
            <w:r w:rsidR="00FC4EE8" w:rsidRPr="00FC4EE8">
              <w:rPr>
                <w:sz w:val="20"/>
                <w:szCs w:val="20"/>
              </w:rPr>
              <w:t xml:space="preserve"> </w:t>
            </w:r>
            <w:r w:rsidR="00A51B1A" w:rsidRPr="008B48BD">
              <w:rPr>
                <w:sz w:val="20"/>
                <w:szCs w:val="20"/>
              </w:rPr>
              <w:t xml:space="preserve">which </w:t>
            </w:r>
            <w:r w:rsidR="00E51736" w:rsidRPr="008B48BD">
              <w:rPr>
                <w:sz w:val="20"/>
                <w:szCs w:val="20"/>
              </w:rPr>
              <w:t>will include a detailed description of the selection and eligibility criteria</w:t>
            </w:r>
            <w:r w:rsidR="0078061C" w:rsidRPr="008B48BD">
              <w:rPr>
                <w:sz w:val="20"/>
                <w:szCs w:val="20"/>
              </w:rPr>
              <w:t xml:space="preserve">, </w:t>
            </w:r>
            <w:r w:rsidR="00E51736" w:rsidRPr="008B48BD">
              <w:rPr>
                <w:sz w:val="20"/>
                <w:szCs w:val="20"/>
              </w:rPr>
              <w:t>the criteria to assess and approve business plans in a gender-sensitive manner</w:t>
            </w:r>
            <w:r w:rsidR="0078061C" w:rsidRPr="008B48BD">
              <w:rPr>
                <w:sz w:val="20"/>
                <w:szCs w:val="20"/>
              </w:rPr>
              <w:t>,</w:t>
            </w:r>
            <w:r w:rsidR="004362AF">
              <w:rPr>
                <w:sz w:val="20"/>
                <w:szCs w:val="20"/>
              </w:rPr>
              <w:t xml:space="preserve"> </w:t>
            </w:r>
            <w:r w:rsidR="00E51736" w:rsidRPr="008B48BD">
              <w:rPr>
                <w:sz w:val="20"/>
                <w:szCs w:val="20"/>
              </w:rPr>
              <w:t>screen</w:t>
            </w:r>
            <w:r w:rsidR="0078061C" w:rsidRPr="008B48BD">
              <w:rPr>
                <w:sz w:val="20"/>
                <w:szCs w:val="20"/>
              </w:rPr>
              <w:t>ing</w:t>
            </w:r>
            <w:r w:rsidR="00E51736" w:rsidRPr="008B48BD">
              <w:rPr>
                <w:sz w:val="20"/>
                <w:szCs w:val="20"/>
              </w:rPr>
              <w:t xml:space="preserve"> I</w:t>
            </w:r>
            <w:r w:rsidR="007060A2" w:rsidRPr="008B48BD">
              <w:rPr>
                <w:sz w:val="20"/>
                <w:szCs w:val="20"/>
              </w:rPr>
              <w:t xml:space="preserve">ncome </w:t>
            </w:r>
            <w:r w:rsidR="00E51736" w:rsidRPr="008B48BD">
              <w:rPr>
                <w:sz w:val="20"/>
                <w:szCs w:val="20"/>
              </w:rPr>
              <w:t>G</w:t>
            </w:r>
            <w:r w:rsidR="007060A2" w:rsidRPr="008B48BD">
              <w:rPr>
                <w:sz w:val="20"/>
                <w:szCs w:val="20"/>
              </w:rPr>
              <w:t xml:space="preserve">enerating </w:t>
            </w:r>
            <w:r w:rsidR="00E51736" w:rsidRPr="008B48BD">
              <w:rPr>
                <w:sz w:val="20"/>
                <w:szCs w:val="20"/>
              </w:rPr>
              <w:t>Activities against the exclusion list</w:t>
            </w:r>
            <w:r w:rsidR="007060A2" w:rsidRPr="008B48BD">
              <w:rPr>
                <w:sz w:val="20"/>
                <w:szCs w:val="20"/>
              </w:rPr>
              <w:t xml:space="preserve"> to </w:t>
            </w:r>
            <w:r w:rsidR="00E51736" w:rsidRPr="008B48BD">
              <w:rPr>
                <w:sz w:val="20"/>
                <w:szCs w:val="20"/>
              </w:rPr>
              <w:t>finance only those sub-projects with Moderate or Low E&amp;S risks.</w:t>
            </w:r>
          </w:p>
        </w:tc>
        <w:tc>
          <w:tcPr>
            <w:tcW w:w="4497" w:type="dxa"/>
            <w:tcBorders>
              <w:top w:val="single" w:sz="4" w:space="0" w:color="000000" w:themeColor="text1"/>
              <w:bottom w:val="single" w:sz="4" w:space="0" w:color="000000" w:themeColor="text1"/>
            </w:tcBorders>
          </w:tcPr>
          <w:p w14:paraId="04515039" w14:textId="77777777" w:rsidR="00F17502" w:rsidRPr="00F17502" w:rsidRDefault="00F17502" w:rsidP="00F17502">
            <w:pPr>
              <w:keepLines/>
              <w:widowControl w:val="0"/>
              <w:rPr>
                <w:rFonts w:cstheme="minorHAnsi"/>
                <w:sz w:val="20"/>
                <w:szCs w:val="20"/>
              </w:rPr>
            </w:pPr>
          </w:p>
          <w:p w14:paraId="2A2D2344" w14:textId="7961667B" w:rsidR="00DD376E" w:rsidRPr="00574BB5" w:rsidRDefault="006B1DFD" w:rsidP="00E56DD7">
            <w:pPr>
              <w:keepLines/>
              <w:widowControl w:val="0"/>
              <w:rPr>
                <w:sz w:val="20"/>
                <w:szCs w:val="20"/>
              </w:rPr>
            </w:pPr>
            <w:r w:rsidRPr="008B48BD">
              <w:rPr>
                <w:sz w:val="20"/>
                <w:szCs w:val="20"/>
              </w:rPr>
              <w:t>Prepare and adopt</w:t>
            </w:r>
            <w:r w:rsidR="00BC1EA6" w:rsidRPr="008B48BD">
              <w:rPr>
                <w:sz w:val="20"/>
                <w:szCs w:val="20"/>
              </w:rPr>
              <w:t xml:space="preserve"> </w:t>
            </w:r>
            <w:r w:rsidR="009E13A4" w:rsidRPr="008B48BD">
              <w:rPr>
                <w:sz w:val="20"/>
                <w:szCs w:val="20"/>
              </w:rPr>
              <w:t xml:space="preserve">the </w:t>
            </w:r>
            <w:r w:rsidR="00BC1EA6" w:rsidRPr="008B48BD">
              <w:rPr>
                <w:sz w:val="20"/>
                <w:szCs w:val="20"/>
              </w:rPr>
              <w:t>SCFM</w:t>
            </w:r>
            <w:r w:rsidRPr="008B48BD">
              <w:rPr>
                <w:sz w:val="20"/>
                <w:szCs w:val="20"/>
              </w:rPr>
              <w:t xml:space="preserve"> </w:t>
            </w:r>
            <w:r w:rsidR="0030691E" w:rsidRPr="008B48BD">
              <w:rPr>
                <w:sz w:val="20"/>
                <w:szCs w:val="20"/>
              </w:rPr>
              <w:t>p</w:t>
            </w:r>
            <w:r w:rsidRPr="008B48BD">
              <w:rPr>
                <w:sz w:val="20"/>
                <w:szCs w:val="20"/>
              </w:rPr>
              <w:t xml:space="preserve">rior </w:t>
            </w:r>
            <w:r w:rsidR="003B30FB" w:rsidRPr="008B48BD">
              <w:rPr>
                <w:sz w:val="20"/>
                <w:szCs w:val="20"/>
              </w:rPr>
              <w:t xml:space="preserve">to </w:t>
            </w:r>
            <w:r w:rsidRPr="008B48BD">
              <w:rPr>
                <w:sz w:val="20"/>
                <w:szCs w:val="20"/>
              </w:rPr>
              <w:t xml:space="preserve">disbursements under </w:t>
            </w:r>
            <w:r w:rsidR="0030691E" w:rsidRPr="008B48BD">
              <w:rPr>
                <w:sz w:val="20"/>
                <w:szCs w:val="20"/>
              </w:rPr>
              <w:t>the subcomponent 2.1</w:t>
            </w:r>
            <w:r w:rsidR="009A28F1" w:rsidRPr="008B48BD">
              <w:rPr>
                <w:sz w:val="20"/>
                <w:szCs w:val="20"/>
              </w:rPr>
              <w:t>,</w:t>
            </w:r>
            <w:r w:rsidR="0030691E" w:rsidRPr="008B48BD">
              <w:rPr>
                <w:sz w:val="20"/>
                <w:szCs w:val="20"/>
              </w:rPr>
              <w:t xml:space="preserve"> </w:t>
            </w:r>
            <w:r w:rsidR="009A28F1" w:rsidRPr="00FA5700">
              <w:rPr>
                <w:sz w:val="20"/>
                <w:szCs w:val="20"/>
              </w:rPr>
              <w:t>and thereafter</w:t>
            </w:r>
            <w:r w:rsidR="009A28F1" w:rsidRPr="00132C21">
              <w:rPr>
                <w:sz w:val="20"/>
                <w:szCs w:val="20"/>
              </w:rPr>
              <w:t>,</w:t>
            </w:r>
            <w:r w:rsidR="009A28F1" w:rsidRPr="004F286E">
              <w:rPr>
                <w:sz w:val="20"/>
                <w:szCs w:val="20"/>
              </w:rPr>
              <w:t xml:space="preserve"> implement </w:t>
            </w:r>
            <w:r w:rsidR="009A28F1" w:rsidRPr="008B48BD">
              <w:rPr>
                <w:sz w:val="20"/>
                <w:szCs w:val="20"/>
              </w:rPr>
              <w:t>throughout Project implementation.</w:t>
            </w:r>
          </w:p>
        </w:tc>
        <w:tc>
          <w:tcPr>
            <w:tcW w:w="2048" w:type="dxa"/>
            <w:tcBorders>
              <w:top w:val="single" w:sz="4" w:space="0" w:color="000000" w:themeColor="text1"/>
              <w:bottom w:val="single" w:sz="4" w:space="0" w:color="000000" w:themeColor="text1"/>
            </w:tcBorders>
          </w:tcPr>
          <w:p w14:paraId="6568F276" w14:textId="77777777" w:rsidR="00F15568" w:rsidRDefault="00F15568" w:rsidP="28C3475A">
            <w:pPr>
              <w:keepLines/>
              <w:widowControl w:val="0"/>
              <w:rPr>
                <w:sz w:val="20"/>
                <w:szCs w:val="20"/>
              </w:rPr>
            </w:pPr>
          </w:p>
          <w:p w14:paraId="62C986FD" w14:textId="68B9F55F" w:rsidR="0053086A" w:rsidRPr="00A328EB" w:rsidRDefault="0799C5A6" w:rsidP="28C3475A">
            <w:pPr>
              <w:keepLines/>
              <w:widowControl w:val="0"/>
              <w:rPr>
                <w:sz w:val="20"/>
                <w:szCs w:val="20"/>
              </w:rPr>
            </w:pPr>
            <w:r w:rsidRPr="28C3475A">
              <w:rPr>
                <w:sz w:val="20"/>
                <w:szCs w:val="20"/>
              </w:rPr>
              <w:t>MLSDM/PIU</w:t>
            </w:r>
          </w:p>
          <w:p w14:paraId="20AEBB40" w14:textId="77777777" w:rsidR="00DD376E" w:rsidRDefault="00DD376E" w:rsidP="0073306E">
            <w:pPr>
              <w:keepLines/>
              <w:widowControl w:val="0"/>
              <w:rPr>
                <w:rFonts w:cstheme="minorHAnsi"/>
                <w:sz w:val="20"/>
                <w:szCs w:val="20"/>
              </w:rPr>
            </w:pPr>
          </w:p>
        </w:tc>
      </w:tr>
      <w:tr w:rsidR="00213C90" w:rsidRPr="00FA0A88" w14:paraId="1F9A024C" w14:textId="77777777" w:rsidTr="003D1CA6">
        <w:trPr>
          <w:gridAfter w:val="1"/>
          <w:wAfter w:w="25" w:type="dxa"/>
          <w:cantSplit/>
          <w:trHeight w:val="1313"/>
        </w:trPr>
        <w:tc>
          <w:tcPr>
            <w:tcW w:w="715" w:type="dxa"/>
            <w:tcBorders>
              <w:top w:val="single" w:sz="4" w:space="0" w:color="000000" w:themeColor="text1"/>
              <w:bottom w:val="single" w:sz="4" w:space="0" w:color="000000" w:themeColor="text1"/>
            </w:tcBorders>
          </w:tcPr>
          <w:p w14:paraId="60487CB2" w14:textId="5755177F" w:rsidR="00213C90" w:rsidRDefault="002C1196" w:rsidP="00A01978">
            <w:pPr>
              <w:keepLines/>
              <w:widowControl w:val="0"/>
              <w:jc w:val="center"/>
              <w:rPr>
                <w:rFonts w:cstheme="minorHAnsi"/>
                <w:sz w:val="20"/>
                <w:szCs w:val="20"/>
              </w:rPr>
            </w:pPr>
            <w:r>
              <w:rPr>
                <w:rFonts w:cstheme="minorHAnsi"/>
                <w:sz w:val="20"/>
                <w:szCs w:val="20"/>
              </w:rPr>
              <w:t>1.3.2</w:t>
            </w:r>
          </w:p>
        </w:tc>
        <w:tc>
          <w:tcPr>
            <w:tcW w:w="7290" w:type="dxa"/>
            <w:tcBorders>
              <w:top w:val="single" w:sz="4" w:space="0" w:color="000000" w:themeColor="text1"/>
              <w:bottom w:val="single" w:sz="4" w:space="0" w:color="000000" w:themeColor="text1"/>
            </w:tcBorders>
          </w:tcPr>
          <w:p w14:paraId="57E4AAEE" w14:textId="074D3A29" w:rsidR="00213C90" w:rsidRPr="00574BB5" w:rsidRDefault="006355E6" w:rsidP="00C25CD1">
            <w:pPr>
              <w:keepLines/>
              <w:widowControl w:val="0"/>
              <w:rPr>
                <w:sz w:val="20"/>
                <w:szCs w:val="20"/>
              </w:rPr>
            </w:pPr>
            <w:r w:rsidRPr="008B48BD">
              <w:rPr>
                <w:sz w:val="20"/>
                <w:szCs w:val="20"/>
              </w:rPr>
              <w:t xml:space="preserve">Prepare and adopt a </w:t>
            </w:r>
            <w:r w:rsidR="00C806FB" w:rsidRPr="008B48BD">
              <w:rPr>
                <w:sz w:val="20"/>
                <w:szCs w:val="20"/>
              </w:rPr>
              <w:t>P</w:t>
            </w:r>
            <w:r w:rsidRPr="008B48BD">
              <w:rPr>
                <w:sz w:val="20"/>
                <w:szCs w:val="20"/>
              </w:rPr>
              <w:t xml:space="preserve">rogram </w:t>
            </w:r>
            <w:r w:rsidR="00C806FB" w:rsidRPr="008B48BD">
              <w:rPr>
                <w:sz w:val="20"/>
                <w:szCs w:val="20"/>
              </w:rPr>
              <w:t>O</w:t>
            </w:r>
            <w:r w:rsidRPr="008B48BD">
              <w:rPr>
                <w:sz w:val="20"/>
                <w:szCs w:val="20"/>
              </w:rPr>
              <w:t xml:space="preserve">perational </w:t>
            </w:r>
            <w:r w:rsidR="00C806FB" w:rsidRPr="008B48BD">
              <w:rPr>
                <w:sz w:val="20"/>
                <w:szCs w:val="20"/>
              </w:rPr>
              <w:t>M</w:t>
            </w:r>
            <w:r w:rsidRPr="008B48BD">
              <w:rPr>
                <w:sz w:val="20"/>
                <w:szCs w:val="20"/>
              </w:rPr>
              <w:t>anual</w:t>
            </w:r>
            <w:r w:rsidR="00FC4EE8">
              <w:rPr>
                <w:sz w:val="20"/>
                <w:szCs w:val="20"/>
              </w:rPr>
              <w:t xml:space="preserve">, </w:t>
            </w:r>
            <w:r w:rsidR="00FC4EE8" w:rsidRPr="00D276D1">
              <w:rPr>
                <w:sz w:val="20"/>
                <w:szCs w:val="20"/>
              </w:rPr>
              <w:t>acceptable to the Association</w:t>
            </w:r>
            <w:r w:rsidR="00FC4EE8">
              <w:rPr>
                <w:sz w:val="20"/>
                <w:szCs w:val="20"/>
              </w:rPr>
              <w:t>,</w:t>
            </w:r>
            <w:r w:rsidR="00FC4EE8" w:rsidRPr="00FC4EE8">
              <w:rPr>
                <w:sz w:val="20"/>
                <w:szCs w:val="20"/>
              </w:rPr>
              <w:t xml:space="preserve"> </w:t>
            </w:r>
            <w:r w:rsidR="00702DC6" w:rsidRPr="008B48BD">
              <w:rPr>
                <w:sz w:val="20"/>
                <w:szCs w:val="20"/>
              </w:rPr>
              <w:t>which comprise</w:t>
            </w:r>
            <w:r w:rsidR="00AA44ED" w:rsidRPr="008B48BD">
              <w:rPr>
                <w:sz w:val="20"/>
                <w:szCs w:val="20"/>
              </w:rPr>
              <w:t>s</w:t>
            </w:r>
            <w:r w:rsidR="00702DC6" w:rsidRPr="008B48BD">
              <w:rPr>
                <w:sz w:val="20"/>
                <w:szCs w:val="20"/>
              </w:rPr>
              <w:t xml:space="preserve"> identification of market demand for skills and existing skill gaps, </w:t>
            </w:r>
            <w:r w:rsidR="00903C62" w:rsidRPr="008B48BD">
              <w:rPr>
                <w:sz w:val="20"/>
                <w:szCs w:val="20"/>
              </w:rPr>
              <w:t>selection,</w:t>
            </w:r>
            <w:r w:rsidR="00702DC6" w:rsidRPr="008B48BD">
              <w:rPr>
                <w:sz w:val="20"/>
                <w:szCs w:val="20"/>
              </w:rPr>
              <w:t xml:space="preserve"> and orientation of beneficiaries, including promotion the participation of women, definition of training courses and consultations and agreements with private and public employers, work experience opportunities, and job-seeking support. </w:t>
            </w:r>
          </w:p>
        </w:tc>
        <w:tc>
          <w:tcPr>
            <w:tcW w:w="4497" w:type="dxa"/>
            <w:tcBorders>
              <w:top w:val="single" w:sz="4" w:space="0" w:color="000000" w:themeColor="text1"/>
              <w:bottom w:val="single" w:sz="4" w:space="0" w:color="000000" w:themeColor="text1"/>
            </w:tcBorders>
          </w:tcPr>
          <w:p w14:paraId="7A7E465F" w14:textId="7C99853E" w:rsidR="00213C90" w:rsidRPr="00574BB5" w:rsidRDefault="003B30FB" w:rsidP="00F17502">
            <w:pPr>
              <w:keepLines/>
              <w:widowControl w:val="0"/>
              <w:rPr>
                <w:sz w:val="20"/>
                <w:szCs w:val="20"/>
              </w:rPr>
            </w:pPr>
            <w:r w:rsidRPr="008B48BD">
              <w:rPr>
                <w:sz w:val="20"/>
                <w:szCs w:val="20"/>
              </w:rPr>
              <w:t>Prepar</w:t>
            </w:r>
            <w:r w:rsidR="00C14ACC">
              <w:rPr>
                <w:sz w:val="20"/>
                <w:szCs w:val="20"/>
              </w:rPr>
              <w:t xml:space="preserve">e </w:t>
            </w:r>
            <w:r w:rsidRPr="008B48BD">
              <w:rPr>
                <w:sz w:val="20"/>
                <w:szCs w:val="20"/>
              </w:rPr>
              <w:t>and adopt of a Program Operational Manual prior to disbursements under the subcomponent 2.2, and thereafter, implement throughout Project implementation.</w:t>
            </w:r>
          </w:p>
        </w:tc>
        <w:tc>
          <w:tcPr>
            <w:tcW w:w="2048" w:type="dxa"/>
            <w:tcBorders>
              <w:top w:val="single" w:sz="4" w:space="0" w:color="000000" w:themeColor="text1"/>
              <w:bottom w:val="single" w:sz="4" w:space="0" w:color="000000" w:themeColor="text1"/>
            </w:tcBorders>
          </w:tcPr>
          <w:p w14:paraId="35F47186" w14:textId="77777777" w:rsidR="00574BB5" w:rsidRPr="00A328EB" w:rsidRDefault="00574BB5" w:rsidP="00574BB5">
            <w:pPr>
              <w:keepLines/>
              <w:widowControl w:val="0"/>
              <w:rPr>
                <w:sz w:val="20"/>
                <w:szCs w:val="20"/>
              </w:rPr>
            </w:pPr>
            <w:r w:rsidRPr="28C3475A">
              <w:rPr>
                <w:sz w:val="20"/>
                <w:szCs w:val="20"/>
              </w:rPr>
              <w:t>MLSDM/PIU</w:t>
            </w:r>
          </w:p>
          <w:p w14:paraId="595EA984" w14:textId="77777777" w:rsidR="00213C90" w:rsidRDefault="00213C90" w:rsidP="0053086A">
            <w:pPr>
              <w:keepLines/>
              <w:widowControl w:val="0"/>
              <w:rPr>
                <w:rFonts w:cstheme="minorHAnsi"/>
                <w:sz w:val="20"/>
                <w:szCs w:val="20"/>
              </w:rPr>
            </w:pPr>
          </w:p>
        </w:tc>
      </w:tr>
      <w:tr w:rsidR="009C0D9F" w:rsidRPr="00FA0A88" w14:paraId="41DED270" w14:textId="77777777" w:rsidTr="003D1CA6">
        <w:trPr>
          <w:cantSplit/>
          <w:trHeight w:val="134"/>
        </w:trPr>
        <w:tc>
          <w:tcPr>
            <w:tcW w:w="14575" w:type="dxa"/>
            <w:gridSpan w:val="5"/>
            <w:shd w:val="clear" w:color="auto" w:fill="F4B083" w:themeFill="accent2" w:themeFillTint="99"/>
          </w:tcPr>
          <w:p w14:paraId="7BB74BAB" w14:textId="0C2B934C" w:rsidR="009C0D9F" w:rsidRPr="000D1A02" w:rsidRDefault="009C0D9F" w:rsidP="00295D89">
            <w:pPr>
              <w:keepLines/>
              <w:widowControl w:val="0"/>
              <w:rPr>
                <w:rFonts w:cstheme="minorHAnsi"/>
                <w:b/>
                <w:sz w:val="20"/>
                <w:szCs w:val="20"/>
              </w:rPr>
            </w:pPr>
            <w:r w:rsidRPr="00FA0A88">
              <w:rPr>
                <w:rFonts w:cstheme="minorHAnsi"/>
                <w:b/>
                <w:sz w:val="20"/>
                <w:szCs w:val="20"/>
              </w:rPr>
              <w:t>ESS 2:</w:t>
            </w:r>
            <w:r w:rsidR="004362AF">
              <w:rPr>
                <w:rFonts w:cstheme="minorHAnsi"/>
                <w:b/>
                <w:sz w:val="20"/>
                <w:szCs w:val="20"/>
              </w:rPr>
              <w:t xml:space="preserve"> </w:t>
            </w:r>
            <w:r w:rsidRPr="00FA0A88">
              <w:rPr>
                <w:rFonts w:cstheme="minorHAnsi"/>
                <w:b/>
                <w:sz w:val="20"/>
                <w:szCs w:val="20"/>
              </w:rPr>
              <w:t>LABOR AND WORKING CONDITIONS</w:t>
            </w:r>
            <w:r w:rsidR="004362AF">
              <w:rPr>
                <w:rFonts w:cstheme="minorHAnsi"/>
                <w:b/>
                <w:sz w:val="20"/>
                <w:szCs w:val="20"/>
              </w:rPr>
              <w:t xml:space="preserve"> </w:t>
            </w:r>
          </w:p>
        </w:tc>
      </w:tr>
      <w:tr w:rsidR="009C0D9F" w:rsidRPr="00FA0A88" w14:paraId="31B6ABA1" w14:textId="77777777" w:rsidTr="003D1CA6">
        <w:trPr>
          <w:cantSplit/>
          <w:trHeight w:val="2078"/>
        </w:trPr>
        <w:tc>
          <w:tcPr>
            <w:tcW w:w="715" w:type="dxa"/>
          </w:tcPr>
          <w:p w14:paraId="1C3BDB25" w14:textId="77777777" w:rsidR="009C0D9F" w:rsidRDefault="009C0D9F" w:rsidP="00295D89">
            <w:pPr>
              <w:keepLines/>
              <w:widowControl w:val="0"/>
              <w:jc w:val="center"/>
              <w:rPr>
                <w:rFonts w:cstheme="minorHAnsi"/>
                <w:sz w:val="20"/>
                <w:szCs w:val="20"/>
              </w:rPr>
            </w:pPr>
            <w:r w:rsidRPr="00FA0A88">
              <w:rPr>
                <w:rFonts w:cstheme="minorHAnsi"/>
                <w:sz w:val="20"/>
                <w:szCs w:val="20"/>
              </w:rPr>
              <w:t>2.1</w:t>
            </w:r>
          </w:p>
          <w:p w14:paraId="3F52E6B8" w14:textId="77777777" w:rsidR="009C0D9F" w:rsidRDefault="009C0D9F" w:rsidP="00295D89">
            <w:pPr>
              <w:keepLines/>
              <w:widowControl w:val="0"/>
              <w:jc w:val="center"/>
              <w:rPr>
                <w:rFonts w:cstheme="minorHAnsi"/>
                <w:sz w:val="20"/>
                <w:szCs w:val="20"/>
              </w:rPr>
            </w:pPr>
          </w:p>
          <w:p w14:paraId="6A69F73C" w14:textId="77777777" w:rsidR="009C0D9F" w:rsidRDefault="009C0D9F" w:rsidP="00295D89">
            <w:pPr>
              <w:keepLines/>
              <w:widowControl w:val="0"/>
              <w:jc w:val="center"/>
              <w:rPr>
                <w:rFonts w:cstheme="minorHAnsi"/>
                <w:sz w:val="20"/>
                <w:szCs w:val="20"/>
              </w:rPr>
            </w:pPr>
          </w:p>
          <w:p w14:paraId="7E3EA331" w14:textId="77777777" w:rsidR="009C0D9F" w:rsidRDefault="009C0D9F" w:rsidP="00295D89">
            <w:pPr>
              <w:keepLines/>
              <w:widowControl w:val="0"/>
              <w:jc w:val="center"/>
              <w:rPr>
                <w:rFonts w:cstheme="minorHAnsi"/>
                <w:sz w:val="20"/>
                <w:szCs w:val="20"/>
              </w:rPr>
            </w:pPr>
          </w:p>
          <w:p w14:paraId="44078C4E" w14:textId="77777777" w:rsidR="009C0D9F" w:rsidRDefault="009C0D9F" w:rsidP="00295D89">
            <w:pPr>
              <w:keepLines/>
              <w:widowControl w:val="0"/>
              <w:jc w:val="center"/>
              <w:rPr>
                <w:rFonts w:cstheme="minorHAnsi"/>
                <w:sz w:val="20"/>
                <w:szCs w:val="20"/>
              </w:rPr>
            </w:pPr>
          </w:p>
          <w:p w14:paraId="6A7A6291" w14:textId="77777777" w:rsidR="009C0D9F" w:rsidRDefault="009C0D9F" w:rsidP="003D1CA6">
            <w:pPr>
              <w:keepLines/>
              <w:widowControl w:val="0"/>
              <w:rPr>
                <w:rFonts w:cstheme="minorHAnsi"/>
                <w:sz w:val="20"/>
                <w:szCs w:val="20"/>
              </w:rPr>
            </w:pPr>
          </w:p>
          <w:p w14:paraId="7EDFB6FB" w14:textId="4B9E388E" w:rsidR="009C0D9F" w:rsidRPr="00FA0A88" w:rsidRDefault="009C0D9F" w:rsidP="00295D89">
            <w:pPr>
              <w:keepLines/>
              <w:widowControl w:val="0"/>
              <w:jc w:val="center"/>
              <w:rPr>
                <w:rFonts w:cstheme="minorHAnsi"/>
                <w:sz w:val="20"/>
                <w:szCs w:val="20"/>
              </w:rPr>
            </w:pPr>
          </w:p>
        </w:tc>
        <w:tc>
          <w:tcPr>
            <w:tcW w:w="7290" w:type="dxa"/>
          </w:tcPr>
          <w:p w14:paraId="2E5AB22F" w14:textId="2C5BE545" w:rsidR="00082053" w:rsidRPr="00881D66" w:rsidRDefault="009C0D9F" w:rsidP="00082053">
            <w:pPr>
              <w:keepLines/>
              <w:widowControl w:val="0"/>
              <w:rPr>
                <w:rFonts w:cstheme="minorHAnsi"/>
                <w:b/>
                <w:color w:val="4472C4" w:themeColor="accent1"/>
                <w:sz w:val="20"/>
                <w:szCs w:val="20"/>
              </w:rPr>
            </w:pPr>
            <w:r w:rsidRPr="00DD2CC1">
              <w:rPr>
                <w:rFonts w:cstheme="minorHAnsi"/>
                <w:b/>
                <w:color w:val="4472C4" w:themeColor="accent1"/>
                <w:sz w:val="20"/>
                <w:szCs w:val="20"/>
              </w:rPr>
              <w:t>LABOR MANAGEMENT</w:t>
            </w:r>
            <w:r w:rsidR="00082053" w:rsidRPr="00881D66">
              <w:rPr>
                <w:rFonts w:cstheme="minorHAnsi"/>
                <w:b/>
                <w:color w:val="4472C4" w:themeColor="accent1"/>
                <w:sz w:val="20"/>
                <w:szCs w:val="20"/>
              </w:rPr>
              <w:t xml:space="preserve"> PROCEDURES</w:t>
            </w:r>
          </w:p>
          <w:p w14:paraId="7125598D" w14:textId="68726E64" w:rsidR="009C0D9F" w:rsidRDefault="009C0D9F" w:rsidP="00295D89">
            <w:pPr>
              <w:keepLines/>
              <w:widowControl w:val="0"/>
              <w:rPr>
                <w:rFonts w:cstheme="minorHAnsi"/>
                <w:b/>
                <w:color w:val="4472C4" w:themeColor="accent1"/>
                <w:sz w:val="20"/>
                <w:szCs w:val="20"/>
              </w:rPr>
            </w:pPr>
          </w:p>
          <w:p w14:paraId="33698DE7" w14:textId="14DED991" w:rsidR="009C0D9F" w:rsidRPr="00FA0A88" w:rsidRDefault="00C14ACC" w:rsidP="007460C8">
            <w:pPr>
              <w:keepLines/>
              <w:widowControl w:val="0"/>
              <w:rPr>
                <w:rFonts w:cstheme="minorHAnsi"/>
                <w:sz w:val="20"/>
                <w:szCs w:val="20"/>
              </w:rPr>
            </w:pPr>
            <w:r>
              <w:rPr>
                <w:rFonts w:cstheme="minorHAnsi"/>
                <w:sz w:val="20"/>
                <w:szCs w:val="20"/>
              </w:rPr>
              <w:t>Prepare, a</w:t>
            </w:r>
            <w:r w:rsidR="00DA1787">
              <w:rPr>
                <w:rFonts w:cstheme="minorHAnsi"/>
                <w:sz w:val="20"/>
                <w:szCs w:val="20"/>
              </w:rPr>
              <w:t xml:space="preserve">dopt and implement LMP for the Project to the satisfaction of the Association. The LMP will include, inter alia, provisions on working conditions, management of workers relationships, occupational health, and safety (emergency preparedness and response), code of conduct (including relating to SEA and SH), forced labor, child labor, grievance arrangements for Project workers, and applicable requirements for contractors, subcontractors, and supervising firms. </w:t>
            </w:r>
          </w:p>
        </w:tc>
        <w:tc>
          <w:tcPr>
            <w:tcW w:w="4497" w:type="dxa"/>
          </w:tcPr>
          <w:p w14:paraId="52E7B997" w14:textId="77777777" w:rsidR="009C0D9F" w:rsidRPr="009C0D9F" w:rsidRDefault="009C0D9F" w:rsidP="00295D89">
            <w:pPr>
              <w:keepLines/>
              <w:widowControl w:val="0"/>
              <w:rPr>
                <w:rFonts w:eastAsia="Times New Roman" w:cstheme="minorHAnsi"/>
                <w:bCs/>
                <w:iCs/>
                <w:sz w:val="20"/>
                <w:szCs w:val="20"/>
              </w:rPr>
            </w:pPr>
          </w:p>
          <w:p w14:paraId="24F0C39A" w14:textId="12458F60" w:rsidR="008E723C" w:rsidRDefault="00C14ACC" w:rsidP="008E723C">
            <w:pPr>
              <w:keepLines/>
              <w:widowControl w:val="0"/>
              <w:rPr>
                <w:rFonts w:cstheme="minorHAnsi"/>
                <w:sz w:val="20"/>
                <w:szCs w:val="20"/>
              </w:rPr>
            </w:pPr>
            <w:r>
              <w:rPr>
                <w:rFonts w:cstheme="minorHAnsi"/>
                <w:sz w:val="20"/>
                <w:szCs w:val="20"/>
              </w:rPr>
              <w:t>Prepare, adopt</w:t>
            </w:r>
            <w:r w:rsidR="00B3140C">
              <w:rPr>
                <w:rFonts w:cstheme="minorHAnsi"/>
                <w:sz w:val="20"/>
                <w:szCs w:val="20"/>
              </w:rPr>
              <w:t>,</w:t>
            </w:r>
            <w:r>
              <w:rPr>
                <w:rFonts w:cstheme="minorHAnsi"/>
                <w:sz w:val="20"/>
                <w:szCs w:val="20"/>
              </w:rPr>
              <w:t xml:space="preserve"> and disclose </w:t>
            </w:r>
            <w:r w:rsidR="008E723C">
              <w:rPr>
                <w:sz w:val="20"/>
                <w:szCs w:val="20"/>
              </w:rPr>
              <w:t xml:space="preserve">LMP </w:t>
            </w:r>
            <w:r w:rsidR="001F3A18">
              <w:rPr>
                <w:sz w:val="20"/>
                <w:szCs w:val="20"/>
              </w:rPr>
              <w:t xml:space="preserve">within </w:t>
            </w:r>
            <w:r w:rsidR="001E0182">
              <w:rPr>
                <w:sz w:val="20"/>
                <w:szCs w:val="20"/>
              </w:rPr>
              <w:t>3</w:t>
            </w:r>
            <w:r w:rsidR="001F3A18">
              <w:rPr>
                <w:sz w:val="20"/>
                <w:szCs w:val="20"/>
              </w:rPr>
              <w:t xml:space="preserve"> months after</w:t>
            </w:r>
            <w:r w:rsidR="003D1CA6">
              <w:rPr>
                <w:sz w:val="20"/>
                <w:szCs w:val="20"/>
              </w:rPr>
              <w:t xml:space="preserve"> </w:t>
            </w:r>
            <w:r w:rsidRPr="008D42F9">
              <w:rPr>
                <w:sz w:val="20"/>
                <w:szCs w:val="20"/>
              </w:rPr>
              <w:t>Project Effectiveness</w:t>
            </w:r>
            <w:r w:rsidR="008E723C">
              <w:rPr>
                <w:rFonts w:cstheme="minorHAnsi"/>
                <w:sz w:val="20"/>
                <w:szCs w:val="20"/>
              </w:rPr>
              <w:t>, and thereafter implement the LMP throughout Project implementation.</w:t>
            </w:r>
          </w:p>
          <w:p w14:paraId="2480677C" w14:textId="4E6EE9BE" w:rsidR="009C0D9F" w:rsidRPr="009C0D9F" w:rsidRDefault="009C0D9F" w:rsidP="00295D89">
            <w:pPr>
              <w:keepLines/>
              <w:widowControl w:val="0"/>
              <w:rPr>
                <w:rFonts w:eastAsia="Times New Roman" w:cstheme="minorHAnsi"/>
                <w:bCs/>
                <w:iCs/>
                <w:sz w:val="20"/>
                <w:szCs w:val="20"/>
              </w:rPr>
            </w:pPr>
          </w:p>
        </w:tc>
        <w:tc>
          <w:tcPr>
            <w:tcW w:w="2073" w:type="dxa"/>
            <w:gridSpan w:val="2"/>
          </w:tcPr>
          <w:p w14:paraId="70F08BB3" w14:textId="77777777" w:rsidR="009C0D9F" w:rsidRDefault="009C0D9F" w:rsidP="00295D89">
            <w:pPr>
              <w:keepLines/>
              <w:widowControl w:val="0"/>
              <w:rPr>
                <w:rFonts w:cstheme="minorHAnsi"/>
                <w:sz w:val="20"/>
                <w:szCs w:val="20"/>
              </w:rPr>
            </w:pPr>
          </w:p>
          <w:p w14:paraId="6D56B04F" w14:textId="38DA14BB" w:rsidR="009C0D9F" w:rsidRPr="007460C8" w:rsidRDefault="009C0D9F" w:rsidP="00295D89">
            <w:pPr>
              <w:keepLines/>
              <w:widowControl w:val="0"/>
              <w:rPr>
                <w:sz w:val="20"/>
                <w:szCs w:val="20"/>
              </w:rPr>
            </w:pPr>
            <w:r w:rsidRPr="28C3475A">
              <w:rPr>
                <w:sz w:val="20"/>
                <w:szCs w:val="20"/>
              </w:rPr>
              <w:t>MLSDM/PIU</w:t>
            </w:r>
          </w:p>
        </w:tc>
      </w:tr>
      <w:tr w:rsidR="00DA481F" w:rsidRPr="00FA0A88" w14:paraId="5CD57E97" w14:textId="77777777" w:rsidTr="003D1CA6">
        <w:trPr>
          <w:cantSplit/>
          <w:trHeight w:val="20"/>
        </w:trPr>
        <w:tc>
          <w:tcPr>
            <w:tcW w:w="715" w:type="dxa"/>
          </w:tcPr>
          <w:p w14:paraId="2B2132F2" w14:textId="5F5314C5" w:rsidR="00DA481F" w:rsidRPr="00FA0A88" w:rsidRDefault="00DA481F" w:rsidP="00DA481F">
            <w:pPr>
              <w:keepLines/>
              <w:widowControl w:val="0"/>
              <w:jc w:val="center"/>
              <w:rPr>
                <w:rFonts w:cstheme="minorHAnsi"/>
                <w:sz w:val="20"/>
                <w:szCs w:val="20"/>
              </w:rPr>
            </w:pPr>
            <w:r>
              <w:rPr>
                <w:rFonts w:cstheme="minorHAnsi"/>
                <w:sz w:val="20"/>
                <w:szCs w:val="20"/>
              </w:rPr>
              <w:t>2.2.</w:t>
            </w:r>
          </w:p>
        </w:tc>
        <w:tc>
          <w:tcPr>
            <w:tcW w:w="7290" w:type="dxa"/>
          </w:tcPr>
          <w:p w14:paraId="3C55D2A5" w14:textId="77777777" w:rsidR="00DA481F" w:rsidRDefault="00DA481F" w:rsidP="00DA481F">
            <w:pPr>
              <w:keepLines/>
              <w:widowControl w:val="0"/>
              <w:rPr>
                <w:rFonts w:cstheme="minorHAnsi"/>
                <w:b/>
                <w:color w:val="4472C4" w:themeColor="accent1"/>
                <w:sz w:val="20"/>
                <w:szCs w:val="20"/>
              </w:rPr>
            </w:pPr>
            <w:r w:rsidRPr="008B48BD">
              <w:rPr>
                <w:rFonts w:cstheme="minorHAnsi"/>
                <w:b/>
                <w:color w:val="4472C4" w:themeColor="accent1"/>
                <w:sz w:val="20"/>
                <w:szCs w:val="20"/>
              </w:rPr>
              <w:t>GRIEVANCE MECHANISM FOR PROJECT WORKERS</w:t>
            </w:r>
          </w:p>
          <w:p w14:paraId="33AC3D7D" w14:textId="4D26F5A9" w:rsidR="00DA481F" w:rsidRPr="00DD2CC1" w:rsidRDefault="00DA481F" w:rsidP="00DA481F">
            <w:pPr>
              <w:keepLines/>
              <w:widowControl w:val="0"/>
              <w:rPr>
                <w:rFonts w:cstheme="minorHAnsi"/>
                <w:b/>
                <w:color w:val="4472C4" w:themeColor="accent1"/>
                <w:sz w:val="20"/>
                <w:szCs w:val="20"/>
              </w:rPr>
            </w:pPr>
            <w:r>
              <w:rPr>
                <w:rFonts w:cstheme="minorHAnsi"/>
                <w:sz w:val="20"/>
                <w:szCs w:val="20"/>
              </w:rPr>
              <w:t xml:space="preserve">Establish and operate a grievance mechanism (GM) for Project workers to the satisfaction of the Association, as described in the LMP and consistent with ESS 2. </w:t>
            </w:r>
          </w:p>
        </w:tc>
        <w:tc>
          <w:tcPr>
            <w:tcW w:w="4497" w:type="dxa"/>
          </w:tcPr>
          <w:p w14:paraId="024C7685" w14:textId="6F5F07FC" w:rsidR="00DA481F" w:rsidRDefault="00DA481F" w:rsidP="00DA481F">
            <w:pPr>
              <w:keepLines/>
              <w:widowControl w:val="0"/>
              <w:rPr>
                <w:rFonts w:cstheme="minorHAnsi"/>
                <w:sz w:val="20"/>
                <w:szCs w:val="20"/>
              </w:rPr>
            </w:pPr>
            <w:r>
              <w:rPr>
                <w:rFonts w:cstheme="minorHAnsi"/>
                <w:sz w:val="20"/>
                <w:szCs w:val="20"/>
              </w:rPr>
              <w:t>Establish GM for project workers prior to hiring project workers, and thereafter maintain throughout Project implementation.</w:t>
            </w:r>
          </w:p>
          <w:p w14:paraId="71BFBA80" w14:textId="77777777" w:rsidR="00DA481F" w:rsidRPr="009C0D9F" w:rsidRDefault="00DA481F" w:rsidP="00DA481F">
            <w:pPr>
              <w:keepLines/>
              <w:widowControl w:val="0"/>
              <w:rPr>
                <w:rFonts w:eastAsia="Times New Roman" w:cstheme="minorHAnsi"/>
                <w:bCs/>
                <w:iCs/>
                <w:sz w:val="20"/>
                <w:szCs w:val="20"/>
              </w:rPr>
            </w:pPr>
          </w:p>
        </w:tc>
        <w:tc>
          <w:tcPr>
            <w:tcW w:w="2073" w:type="dxa"/>
            <w:gridSpan w:val="2"/>
          </w:tcPr>
          <w:p w14:paraId="5694CA77" w14:textId="77777777" w:rsidR="00DA481F" w:rsidRDefault="00DA481F" w:rsidP="00DA481F">
            <w:pPr>
              <w:keepLines/>
              <w:widowControl w:val="0"/>
              <w:rPr>
                <w:rFonts w:cstheme="minorHAnsi"/>
                <w:sz w:val="20"/>
                <w:szCs w:val="20"/>
              </w:rPr>
            </w:pPr>
          </w:p>
          <w:p w14:paraId="6362B563" w14:textId="25280E00" w:rsidR="00DA481F" w:rsidRDefault="00DA481F" w:rsidP="00DA481F">
            <w:pPr>
              <w:keepLines/>
              <w:widowControl w:val="0"/>
              <w:rPr>
                <w:rFonts w:cstheme="minorHAnsi"/>
                <w:sz w:val="20"/>
                <w:szCs w:val="20"/>
              </w:rPr>
            </w:pPr>
            <w:r w:rsidRPr="28C3475A">
              <w:rPr>
                <w:sz w:val="20"/>
                <w:szCs w:val="20"/>
              </w:rPr>
              <w:t>MLSDM/PIU</w:t>
            </w:r>
          </w:p>
        </w:tc>
      </w:tr>
      <w:tr w:rsidR="00DA481F" w:rsidRPr="00536AEA" w14:paraId="6C6C92E9" w14:textId="77777777" w:rsidTr="003D1CA6">
        <w:trPr>
          <w:cantSplit/>
          <w:trHeight w:val="20"/>
        </w:trPr>
        <w:tc>
          <w:tcPr>
            <w:tcW w:w="14575" w:type="dxa"/>
            <w:gridSpan w:val="5"/>
            <w:shd w:val="clear" w:color="auto" w:fill="F4B083" w:themeFill="accent2" w:themeFillTint="99"/>
          </w:tcPr>
          <w:p w14:paraId="47E30CBD" w14:textId="5853ED7F" w:rsidR="00DA481F" w:rsidRPr="00536AEA" w:rsidRDefault="00DA481F" w:rsidP="00DA481F">
            <w:pPr>
              <w:keepLines/>
              <w:widowControl w:val="0"/>
              <w:rPr>
                <w:rFonts w:cstheme="minorHAnsi"/>
                <w:iCs/>
                <w:sz w:val="20"/>
                <w:szCs w:val="20"/>
              </w:rPr>
            </w:pPr>
            <w:r w:rsidRPr="00536AEA">
              <w:rPr>
                <w:rFonts w:cstheme="minorHAnsi"/>
                <w:b/>
                <w:iCs/>
                <w:sz w:val="20"/>
                <w:szCs w:val="20"/>
              </w:rPr>
              <w:t>ESS 3:</w:t>
            </w:r>
            <w:r>
              <w:rPr>
                <w:rFonts w:cstheme="minorHAnsi"/>
                <w:b/>
                <w:iCs/>
                <w:sz w:val="20"/>
                <w:szCs w:val="20"/>
              </w:rPr>
              <w:t xml:space="preserve"> </w:t>
            </w:r>
            <w:r w:rsidRPr="00536AEA">
              <w:rPr>
                <w:rFonts w:cstheme="minorHAnsi"/>
                <w:b/>
                <w:iCs/>
                <w:sz w:val="20"/>
                <w:szCs w:val="20"/>
              </w:rPr>
              <w:t xml:space="preserve">RESOURCE EFFICIENCY AND POLLUTION PREVENTION AND MANAGEMENT </w:t>
            </w:r>
          </w:p>
        </w:tc>
      </w:tr>
      <w:tr w:rsidR="00DA481F" w:rsidRPr="00FA0A88" w14:paraId="0BE6F7B5" w14:textId="77777777" w:rsidTr="003D1CA6">
        <w:trPr>
          <w:cantSplit/>
          <w:trHeight w:val="20"/>
        </w:trPr>
        <w:tc>
          <w:tcPr>
            <w:tcW w:w="715" w:type="dxa"/>
          </w:tcPr>
          <w:p w14:paraId="1C4CF633" w14:textId="63729246" w:rsidR="00DA481F" w:rsidRPr="00FA0A88" w:rsidRDefault="00DA481F" w:rsidP="00DA481F">
            <w:pPr>
              <w:keepLines/>
              <w:widowControl w:val="0"/>
              <w:jc w:val="center"/>
              <w:rPr>
                <w:rFonts w:cstheme="minorHAnsi"/>
                <w:sz w:val="20"/>
                <w:szCs w:val="20"/>
              </w:rPr>
            </w:pPr>
            <w:r>
              <w:rPr>
                <w:rFonts w:cstheme="minorHAnsi"/>
                <w:sz w:val="20"/>
                <w:szCs w:val="20"/>
              </w:rPr>
              <w:t>3.1</w:t>
            </w:r>
          </w:p>
        </w:tc>
        <w:tc>
          <w:tcPr>
            <w:tcW w:w="7290" w:type="dxa"/>
          </w:tcPr>
          <w:p w14:paraId="4F8DB840" w14:textId="47B6E2FA" w:rsidR="00DA481F" w:rsidRPr="00F17502" w:rsidRDefault="002E454F" w:rsidP="00DA481F">
            <w:pPr>
              <w:keepLines/>
              <w:widowControl w:val="0"/>
              <w:rPr>
                <w:sz w:val="20"/>
                <w:szCs w:val="20"/>
              </w:rPr>
            </w:pPr>
            <w:r>
              <w:rPr>
                <w:rFonts w:ascii="Calibri" w:eastAsia="Calibri" w:hAnsi="Calibri" w:cs="Calibri"/>
                <w:sz w:val="20"/>
                <w:szCs w:val="20"/>
              </w:rPr>
              <w:t>Implement the electronic waste management check</w:t>
            </w:r>
            <w:r w:rsidR="005264DA">
              <w:rPr>
                <w:rFonts w:ascii="Calibri" w:eastAsia="Calibri" w:hAnsi="Calibri" w:cs="Calibri"/>
                <w:sz w:val="20"/>
                <w:szCs w:val="20"/>
              </w:rPr>
              <w:t>-</w:t>
            </w:r>
            <w:r>
              <w:rPr>
                <w:rFonts w:ascii="Calibri" w:eastAsia="Calibri" w:hAnsi="Calibri" w:cs="Calibri"/>
                <w:sz w:val="20"/>
                <w:szCs w:val="20"/>
              </w:rPr>
              <w:t>list when replacing electronic equipment under Component 3</w:t>
            </w:r>
            <w:r w:rsidR="00DA481F" w:rsidRPr="28C3475A">
              <w:rPr>
                <w:rFonts w:ascii="Calibri" w:eastAsia="Calibri" w:hAnsi="Calibri" w:cs="Calibri"/>
                <w:sz w:val="20"/>
                <w:szCs w:val="20"/>
              </w:rPr>
              <w:t>.</w:t>
            </w:r>
          </w:p>
        </w:tc>
        <w:tc>
          <w:tcPr>
            <w:tcW w:w="4497" w:type="dxa"/>
          </w:tcPr>
          <w:p w14:paraId="0AE25229" w14:textId="2AE840C9" w:rsidR="00DA481F" w:rsidRPr="005264DA" w:rsidRDefault="00DA481F" w:rsidP="00DA481F">
            <w:pPr>
              <w:keepLines/>
              <w:widowControl w:val="0"/>
              <w:rPr>
                <w:rFonts w:ascii="Calibri" w:eastAsia="Calibri" w:hAnsi="Calibri" w:cs="Calibri"/>
                <w:sz w:val="20"/>
                <w:szCs w:val="20"/>
              </w:rPr>
            </w:pPr>
            <w:r w:rsidRPr="00211E42">
              <w:rPr>
                <w:rFonts w:ascii="Calibri" w:eastAsia="Calibri" w:hAnsi="Calibri" w:cs="Calibri"/>
                <w:sz w:val="20"/>
                <w:szCs w:val="20"/>
              </w:rPr>
              <w:t>Throughout Project implementation</w:t>
            </w:r>
          </w:p>
        </w:tc>
        <w:tc>
          <w:tcPr>
            <w:tcW w:w="2073" w:type="dxa"/>
            <w:gridSpan w:val="2"/>
          </w:tcPr>
          <w:p w14:paraId="27769961" w14:textId="3F586DB0" w:rsidR="00DA481F" w:rsidRPr="00C91B0B" w:rsidRDefault="00DA481F" w:rsidP="00DA481F">
            <w:pPr>
              <w:keepLines/>
              <w:widowControl w:val="0"/>
              <w:rPr>
                <w:sz w:val="20"/>
                <w:szCs w:val="20"/>
              </w:rPr>
            </w:pPr>
            <w:r w:rsidRPr="6FEB5672">
              <w:rPr>
                <w:sz w:val="20"/>
                <w:szCs w:val="20"/>
              </w:rPr>
              <w:t>MLSDM/PIU</w:t>
            </w:r>
          </w:p>
        </w:tc>
      </w:tr>
      <w:tr w:rsidR="00DA481F" w:rsidRPr="00FA0A88" w14:paraId="06E00721" w14:textId="77777777" w:rsidTr="003D1CA6">
        <w:trPr>
          <w:cantSplit/>
          <w:trHeight w:val="20"/>
        </w:trPr>
        <w:tc>
          <w:tcPr>
            <w:tcW w:w="14575" w:type="dxa"/>
            <w:gridSpan w:val="5"/>
            <w:shd w:val="clear" w:color="auto" w:fill="F4B083" w:themeFill="accent2" w:themeFillTint="99"/>
          </w:tcPr>
          <w:p w14:paraId="36B98996" w14:textId="55052F3D" w:rsidR="00DA481F" w:rsidRPr="00FA0A88" w:rsidRDefault="00DA481F" w:rsidP="00DA481F">
            <w:pPr>
              <w:keepLines/>
              <w:widowControl w:val="0"/>
              <w:rPr>
                <w:rFonts w:cstheme="minorHAnsi"/>
                <w:sz w:val="20"/>
                <w:szCs w:val="20"/>
              </w:rPr>
            </w:pPr>
            <w:r w:rsidRPr="00FA0A88">
              <w:rPr>
                <w:rFonts w:cstheme="minorHAnsi"/>
                <w:b/>
                <w:sz w:val="20"/>
                <w:szCs w:val="20"/>
              </w:rPr>
              <w:t>ESS 4:</w:t>
            </w:r>
            <w:r>
              <w:rPr>
                <w:rFonts w:cstheme="minorHAnsi"/>
                <w:b/>
                <w:sz w:val="20"/>
                <w:szCs w:val="20"/>
              </w:rPr>
              <w:t xml:space="preserve"> </w:t>
            </w:r>
            <w:r w:rsidRPr="00FA0A88">
              <w:rPr>
                <w:rFonts w:cstheme="minorHAnsi"/>
                <w:b/>
                <w:sz w:val="20"/>
                <w:szCs w:val="20"/>
              </w:rPr>
              <w:t>COMMUNITY HEALTH AND SAFETY</w:t>
            </w:r>
          </w:p>
        </w:tc>
      </w:tr>
      <w:tr w:rsidR="00DA481F" w:rsidRPr="00FA0A88" w14:paraId="7CC12C03" w14:textId="77777777" w:rsidTr="003D1CA6">
        <w:trPr>
          <w:cantSplit/>
          <w:trHeight w:val="20"/>
        </w:trPr>
        <w:tc>
          <w:tcPr>
            <w:tcW w:w="715" w:type="dxa"/>
          </w:tcPr>
          <w:p w14:paraId="5B7E22FA" w14:textId="29B9CB19" w:rsidR="00DA481F" w:rsidRPr="00FA0A88" w:rsidRDefault="00DA481F" w:rsidP="00DA481F">
            <w:pPr>
              <w:keepLines/>
              <w:widowControl w:val="0"/>
              <w:jc w:val="center"/>
              <w:rPr>
                <w:rFonts w:cstheme="minorHAnsi"/>
                <w:sz w:val="20"/>
                <w:szCs w:val="20"/>
              </w:rPr>
            </w:pPr>
            <w:r>
              <w:rPr>
                <w:rFonts w:cstheme="minorHAnsi"/>
                <w:sz w:val="20"/>
                <w:szCs w:val="20"/>
              </w:rPr>
              <w:t>4.1</w:t>
            </w:r>
          </w:p>
        </w:tc>
        <w:tc>
          <w:tcPr>
            <w:tcW w:w="7290" w:type="dxa"/>
            <w:vAlign w:val="center"/>
          </w:tcPr>
          <w:p w14:paraId="4940C8BC" w14:textId="77777777" w:rsidR="00DA481F" w:rsidRDefault="0081323A" w:rsidP="00DA481F">
            <w:pPr>
              <w:keepLines/>
              <w:widowControl w:val="0"/>
              <w:rPr>
                <w:sz w:val="20"/>
                <w:szCs w:val="20"/>
              </w:rPr>
            </w:pPr>
            <w:r>
              <w:rPr>
                <w:sz w:val="20"/>
                <w:szCs w:val="20"/>
              </w:rPr>
              <w:t>ESS 4 issues are addressed under the LMP and SEP.</w:t>
            </w:r>
          </w:p>
          <w:p w14:paraId="1110AE2F" w14:textId="568BB8E3" w:rsidR="003D1CA6" w:rsidRPr="00F17502" w:rsidRDefault="003D1CA6" w:rsidP="00DA481F">
            <w:pPr>
              <w:keepLines/>
              <w:widowControl w:val="0"/>
              <w:rPr>
                <w:sz w:val="20"/>
                <w:szCs w:val="20"/>
              </w:rPr>
            </w:pPr>
          </w:p>
        </w:tc>
        <w:tc>
          <w:tcPr>
            <w:tcW w:w="4497" w:type="dxa"/>
          </w:tcPr>
          <w:p w14:paraId="47F700FD" w14:textId="43EEE1FB" w:rsidR="00DA481F" w:rsidRPr="00BF1D39" w:rsidRDefault="0081323A" w:rsidP="00DA481F">
            <w:pPr>
              <w:keepLines/>
              <w:widowControl w:val="0"/>
              <w:rPr>
                <w:sz w:val="20"/>
                <w:szCs w:val="20"/>
              </w:rPr>
            </w:pPr>
            <w:r>
              <w:rPr>
                <w:sz w:val="20"/>
                <w:szCs w:val="20"/>
              </w:rPr>
              <w:t>Throughout Project implementation</w:t>
            </w:r>
          </w:p>
        </w:tc>
        <w:tc>
          <w:tcPr>
            <w:tcW w:w="2073" w:type="dxa"/>
            <w:gridSpan w:val="2"/>
          </w:tcPr>
          <w:p w14:paraId="6122526E" w14:textId="08D4339C" w:rsidR="00DA481F" w:rsidRDefault="00DA481F" w:rsidP="00DA481F">
            <w:pPr>
              <w:keepLines/>
              <w:widowControl w:val="0"/>
              <w:rPr>
                <w:rFonts w:cstheme="minorHAnsi"/>
                <w:sz w:val="20"/>
                <w:szCs w:val="20"/>
              </w:rPr>
            </w:pPr>
            <w:r w:rsidRPr="28C3475A">
              <w:rPr>
                <w:sz w:val="20"/>
                <w:szCs w:val="20"/>
              </w:rPr>
              <w:t xml:space="preserve"> </w:t>
            </w:r>
            <w:r>
              <w:rPr>
                <w:sz w:val="20"/>
                <w:szCs w:val="20"/>
              </w:rPr>
              <w:t xml:space="preserve">MLSDM/PIU </w:t>
            </w:r>
          </w:p>
        </w:tc>
      </w:tr>
      <w:tr w:rsidR="00DA481F" w:rsidRPr="00FA0A88" w14:paraId="4FB94A15" w14:textId="77777777" w:rsidTr="003D1CA6">
        <w:trPr>
          <w:cantSplit/>
          <w:trHeight w:val="20"/>
        </w:trPr>
        <w:tc>
          <w:tcPr>
            <w:tcW w:w="14575" w:type="dxa"/>
            <w:gridSpan w:val="5"/>
            <w:shd w:val="clear" w:color="auto" w:fill="F4B083" w:themeFill="accent2" w:themeFillTint="99"/>
          </w:tcPr>
          <w:p w14:paraId="19C25811" w14:textId="355DAE3A" w:rsidR="00DA481F" w:rsidRPr="00345015" w:rsidRDefault="00DA481F" w:rsidP="00DA481F">
            <w:pPr>
              <w:keepLines/>
              <w:widowControl w:val="0"/>
              <w:rPr>
                <w:rFonts w:cstheme="minorHAnsi"/>
                <w:sz w:val="20"/>
                <w:szCs w:val="20"/>
              </w:rPr>
            </w:pPr>
            <w:r w:rsidRPr="00FA0A88">
              <w:rPr>
                <w:rFonts w:cstheme="minorHAnsi"/>
                <w:b/>
                <w:sz w:val="20"/>
                <w:szCs w:val="20"/>
              </w:rPr>
              <w:t>ESS 5:</w:t>
            </w:r>
            <w:r>
              <w:rPr>
                <w:rFonts w:cstheme="minorHAnsi"/>
                <w:b/>
                <w:sz w:val="20"/>
                <w:szCs w:val="20"/>
              </w:rPr>
              <w:t xml:space="preserve"> </w:t>
            </w:r>
            <w:r w:rsidRPr="00FA0A88">
              <w:rPr>
                <w:rFonts w:cstheme="minorHAnsi"/>
                <w:b/>
                <w:sz w:val="20"/>
                <w:szCs w:val="20"/>
              </w:rPr>
              <w:t>LAND ACQUISITION, RESTRICTIONS ON LAND USE AND INVOLUNTARY RESETTLEMENT</w:t>
            </w:r>
          </w:p>
        </w:tc>
      </w:tr>
      <w:tr w:rsidR="00DA481F" w:rsidRPr="00FA0A88" w14:paraId="7D7F2968" w14:textId="77777777" w:rsidTr="003D1CA6">
        <w:trPr>
          <w:cantSplit/>
          <w:trHeight w:val="20"/>
        </w:trPr>
        <w:tc>
          <w:tcPr>
            <w:tcW w:w="715" w:type="dxa"/>
          </w:tcPr>
          <w:p w14:paraId="125BF387" w14:textId="77777777" w:rsidR="00DA481F" w:rsidRPr="00345015" w:rsidRDefault="00DA481F" w:rsidP="00DA481F">
            <w:pPr>
              <w:keepLines/>
              <w:widowControl w:val="0"/>
              <w:rPr>
                <w:rFonts w:cstheme="minorHAnsi"/>
                <w:sz w:val="20"/>
                <w:szCs w:val="20"/>
              </w:rPr>
            </w:pPr>
          </w:p>
        </w:tc>
        <w:tc>
          <w:tcPr>
            <w:tcW w:w="7290" w:type="dxa"/>
          </w:tcPr>
          <w:p w14:paraId="6C9A4B18" w14:textId="77777777" w:rsidR="00DA481F" w:rsidRPr="00C91B0B" w:rsidRDefault="00DA481F" w:rsidP="00DA481F">
            <w:pPr>
              <w:keepLines/>
              <w:widowControl w:val="0"/>
              <w:rPr>
                <w:rFonts w:cstheme="minorHAnsi"/>
                <w:sz w:val="20"/>
                <w:szCs w:val="20"/>
              </w:rPr>
            </w:pPr>
            <w:r>
              <w:rPr>
                <w:rFonts w:cstheme="minorHAnsi"/>
                <w:sz w:val="20"/>
                <w:szCs w:val="20"/>
              </w:rPr>
              <w:t>Not Relevant</w:t>
            </w:r>
          </w:p>
        </w:tc>
        <w:tc>
          <w:tcPr>
            <w:tcW w:w="4497" w:type="dxa"/>
          </w:tcPr>
          <w:p w14:paraId="763FDBBD" w14:textId="77777777" w:rsidR="00DA481F" w:rsidRPr="002768C9" w:rsidRDefault="00DA481F" w:rsidP="00DA481F">
            <w:pPr>
              <w:keepLines/>
              <w:widowControl w:val="0"/>
              <w:rPr>
                <w:rFonts w:cstheme="minorHAnsi"/>
                <w:i/>
                <w:sz w:val="20"/>
                <w:szCs w:val="20"/>
              </w:rPr>
            </w:pPr>
          </w:p>
        </w:tc>
        <w:tc>
          <w:tcPr>
            <w:tcW w:w="2073" w:type="dxa"/>
            <w:gridSpan w:val="2"/>
          </w:tcPr>
          <w:p w14:paraId="0ADDE3F7" w14:textId="77777777" w:rsidR="00DA481F" w:rsidRPr="00C91B0B" w:rsidRDefault="00DA481F" w:rsidP="00DA481F">
            <w:pPr>
              <w:keepLines/>
              <w:widowControl w:val="0"/>
              <w:rPr>
                <w:rFonts w:cstheme="minorHAnsi"/>
                <w:i/>
                <w:sz w:val="20"/>
                <w:szCs w:val="20"/>
              </w:rPr>
            </w:pPr>
          </w:p>
        </w:tc>
      </w:tr>
      <w:tr w:rsidR="00DA481F" w:rsidRPr="00FA0A88" w14:paraId="41F90826" w14:textId="77777777" w:rsidTr="003D1CA6">
        <w:trPr>
          <w:cantSplit/>
          <w:trHeight w:val="20"/>
        </w:trPr>
        <w:tc>
          <w:tcPr>
            <w:tcW w:w="14575" w:type="dxa"/>
            <w:gridSpan w:val="5"/>
            <w:shd w:val="clear" w:color="auto" w:fill="F4B083" w:themeFill="accent2" w:themeFillTint="99"/>
          </w:tcPr>
          <w:p w14:paraId="41D275AB" w14:textId="05A24668" w:rsidR="00DA481F" w:rsidRPr="00345015" w:rsidRDefault="00DA481F" w:rsidP="00DA481F">
            <w:pPr>
              <w:keepLines/>
              <w:widowControl w:val="0"/>
              <w:rPr>
                <w:rFonts w:cstheme="minorHAnsi"/>
                <w:sz w:val="20"/>
                <w:szCs w:val="20"/>
              </w:rPr>
            </w:pPr>
            <w:r w:rsidRPr="00FA0A88">
              <w:rPr>
                <w:rFonts w:cstheme="minorHAnsi"/>
                <w:b/>
                <w:sz w:val="20"/>
                <w:szCs w:val="20"/>
              </w:rPr>
              <w:t>ESS 6:</w:t>
            </w:r>
            <w:r>
              <w:rPr>
                <w:rFonts w:cstheme="minorHAnsi"/>
                <w:b/>
                <w:sz w:val="20"/>
                <w:szCs w:val="20"/>
              </w:rPr>
              <w:t xml:space="preserve"> </w:t>
            </w:r>
            <w:r w:rsidRPr="00FA0A88">
              <w:rPr>
                <w:rFonts w:cstheme="minorHAnsi"/>
                <w:b/>
                <w:sz w:val="20"/>
                <w:szCs w:val="20"/>
              </w:rPr>
              <w:t>BIODIVERSITY CONSERVATION AND SUSTAINABLE MANAGEMENT OF LIVING NATURAL RESOURCES</w:t>
            </w:r>
          </w:p>
        </w:tc>
      </w:tr>
      <w:tr w:rsidR="00DA481F" w:rsidRPr="00FA0A88" w14:paraId="49029D7D" w14:textId="77777777" w:rsidTr="003D1CA6">
        <w:trPr>
          <w:cantSplit/>
          <w:trHeight w:val="20"/>
        </w:trPr>
        <w:tc>
          <w:tcPr>
            <w:tcW w:w="715" w:type="dxa"/>
          </w:tcPr>
          <w:p w14:paraId="64633D66" w14:textId="77777777" w:rsidR="00DA481F" w:rsidRDefault="00DA481F" w:rsidP="00DA481F">
            <w:pPr>
              <w:keepLines/>
              <w:widowControl w:val="0"/>
              <w:rPr>
                <w:rFonts w:cstheme="minorHAnsi"/>
                <w:sz w:val="20"/>
                <w:szCs w:val="20"/>
              </w:rPr>
            </w:pPr>
          </w:p>
        </w:tc>
        <w:tc>
          <w:tcPr>
            <w:tcW w:w="7290" w:type="dxa"/>
          </w:tcPr>
          <w:p w14:paraId="4E375722" w14:textId="77777777" w:rsidR="00DA481F" w:rsidRPr="00C91B0B" w:rsidRDefault="00DA481F" w:rsidP="00DA481F">
            <w:pPr>
              <w:keepLines/>
              <w:widowControl w:val="0"/>
              <w:rPr>
                <w:rFonts w:cstheme="minorHAnsi"/>
                <w:sz w:val="20"/>
                <w:szCs w:val="20"/>
              </w:rPr>
            </w:pPr>
            <w:r>
              <w:rPr>
                <w:rFonts w:cstheme="minorHAnsi"/>
                <w:sz w:val="20"/>
                <w:szCs w:val="20"/>
              </w:rPr>
              <w:t>Not Relevant</w:t>
            </w:r>
          </w:p>
        </w:tc>
        <w:tc>
          <w:tcPr>
            <w:tcW w:w="4497" w:type="dxa"/>
          </w:tcPr>
          <w:p w14:paraId="3C168E77" w14:textId="77777777" w:rsidR="00DA481F" w:rsidRPr="002768C9" w:rsidRDefault="00DA481F" w:rsidP="00DA481F">
            <w:pPr>
              <w:keepLines/>
              <w:widowControl w:val="0"/>
              <w:rPr>
                <w:rFonts w:eastAsia="Times New Roman" w:cstheme="minorHAnsi"/>
                <w:bCs/>
                <w:i/>
                <w:sz w:val="20"/>
                <w:szCs w:val="20"/>
              </w:rPr>
            </w:pPr>
          </w:p>
        </w:tc>
        <w:tc>
          <w:tcPr>
            <w:tcW w:w="2073" w:type="dxa"/>
            <w:gridSpan w:val="2"/>
          </w:tcPr>
          <w:p w14:paraId="48644046" w14:textId="77777777" w:rsidR="00DA481F" w:rsidRDefault="00DA481F" w:rsidP="00DA481F">
            <w:pPr>
              <w:keepLines/>
              <w:widowControl w:val="0"/>
              <w:rPr>
                <w:rFonts w:ascii="Calibri" w:hAnsi="Calibri"/>
                <w:i/>
                <w:sz w:val="20"/>
                <w:szCs w:val="20"/>
              </w:rPr>
            </w:pPr>
          </w:p>
        </w:tc>
      </w:tr>
      <w:tr w:rsidR="00DA481F" w:rsidRPr="00FA0A88" w14:paraId="08DA97FA" w14:textId="77777777" w:rsidTr="003D1CA6">
        <w:trPr>
          <w:cantSplit/>
          <w:trHeight w:val="20"/>
        </w:trPr>
        <w:tc>
          <w:tcPr>
            <w:tcW w:w="14575" w:type="dxa"/>
            <w:gridSpan w:val="5"/>
            <w:shd w:val="clear" w:color="auto" w:fill="F4B083" w:themeFill="accent2" w:themeFillTint="99"/>
          </w:tcPr>
          <w:p w14:paraId="04609902" w14:textId="77777777" w:rsidR="00DA481F" w:rsidRPr="00345015" w:rsidRDefault="00DA481F" w:rsidP="00DA481F">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DA481F" w:rsidRPr="00FA0A88" w14:paraId="2AE65D1F" w14:textId="77777777" w:rsidTr="003D1CA6">
        <w:trPr>
          <w:cantSplit/>
          <w:trHeight w:val="20"/>
        </w:trPr>
        <w:tc>
          <w:tcPr>
            <w:tcW w:w="715" w:type="dxa"/>
          </w:tcPr>
          <w:p w14:paraId="450518C7" w14:textId="77777777" w:rsidR="00DA481F" w:rsidRPr="00FA0A88" w:rsidRDefault="00DA481F" w:rsidP="00DA481F">
            <w:pPr>
              <w:keepLines/>
              <w:widowControl w:val="0"/>
              <w:jc w:val="center"/>
              <w:rPr>
                <w:rFonts w:cstheme="minorHAnsi"/>
                <w:sz w:val="20"/>
                <w:szCs w:val="20"/>
              </w:rPr>
            </w:pPr>
          </w:p>
        </w:tc>
        <w:tc>
          <w:tcPr>
            <w:tcW w:w="13860" w:type="dxa"/>
            <w:gridSpan w:val="4"/>
          </w:tcPr>
          <w:p w14:paraId="6F9464A7" w14:textId="77777777" w:rsidR="00DA481F" w:rsidRPr="00345015" w:rsidRDefault="00DA481F" w:rsidP="00DA481F">
            <w:pPr>
              <w:keepLines/>
              <w:widowControl w:val="0"/>
              <w:rPr>
                <w:rFonts w:cstheme="minorHAnsi"/>
                <w:sz w:val="20"/>
                <w:szCs w:val="20"/>
              </w:rPr>
            </w:pPr>
            <w:r>
              <w:rPr>
                <w:rFonts w:cstheme="minorHAnsi"/>
                <w:sz w:val="20"/>
                <w:szCs w:val="20"/>
              </w:rPr>
              <w:t>Not relevant</w:t>
            </w:r>
          </w:p>
        </w:tc>
      </w:tr>
      <w:tr w:rsidR="00DA481F" w:rsidRPr="00FA0A88" w14:paraId="296CD18E" w14:textId="77777777" w:rsidTr="003D1CA6">
        <w:trPr>
          <w:cantSplit/>
          <w:trHeight w:val="20"/>
        </w:trPr>
        <w:tc>
          <w:tcPr>
            <w:tcW w:w="14575" w:type="dxa"/>
            <w:gridSpan w:val="5"/>
            <w:shd w:val="clear" w:color="auto" w:fill="F4B083" w:themeFill="accent2" w:themeFillTint="99"/>
          </w:tcPr>
          <w:p w14:paraId="628F2AE0" w14:textId="77777777" w:rsidR="00DA481F" w:rsidRPr="00345015" w:rsidRDefault="00DA481F" w:rsidP="00DA481F">
            <w:pPr>
              <w:keepLines/>
              <w:widowControl w:val="0"/>
              <w:rPr>
                <w:rFonts w:cstheme="minorHAnsi"/>
                <w:sz w:val="20"/>
                <w:szCs w:val="20"/>
              </w:rPr>
            </w:pPr>
            <w:r w:rsidRPr="00FA0A88">
              <w:rPr>
                <w:rFonts w:cstheme="minorHAnsi"/>
                <w:b/>
                <w:sz w:val="20"/>
                <w:szCs w:val="20"/>
              </w:rPr>
              <w:t>ESS 8: CULTURAL HERITAGE</w:t>
            </w:r>
          </w:p>
        </w:tc>
      </w:tr>
      <w:tr w:rsidR="00DA481F" w:rsidRPr="00FA0A88" w14:paraId="624B768B" w14:textId="77777777" w:rsidTr="003D1CA6">
        <w:trPr>
          <w:cantSplit/>
          <w:trHeight w:val="20"/>
        </w:trPr>
        <w:tc>
          <w:tcPr>
            <w:tcW w:w="715" w:type="dxa"/>
          </w:tcPr>
          <w:p w14:paraId="4EB009EE" w14:textId="77777777" w:rsidR="00DA481F" w:rsidRPr="00FA0A88" w:rsidRDefault="00DA481F" w:rsidP="00DA481F">
            <w:pPr>
              <w:keepLines/>
              <w:widowControl w:val="0"/>
              <w:jc w:val="center"/>
              <w:rPr>
                <w:rFonts w:cstheme="minorHAnsi"/>
                <w:sz w:val="20"/>
                <w:szCs w:val="20"/>
              </w:rPr>
            </w:pPr>
          </w:p>
        </w:tc>
        <w:tc>
          <w:tcPr>
            <w:tcW w:w="7290" w:type="dxa"/>
          </w:tcPr>
          <w:p w14:paraId="5279C507" w14:textId="77777777" w:rsidR="00DA481F" w:rsidRPr="00345015" w:rsidRDefault="00DA481F" w:rsidP="00DA481F">
            <w:pPr>
              <w:keepLines/>
              <w:widowControl w:val="0"/>
              <w:rPr>
                <w:rFonts w:cstheme="minorHAnsi"/>
                <w:sz w:val="20"/>
                <w:szCs w:val="20"/>
              </w:rPr>
            </w:pPr>
            <w:r>
              <w:rPr>
                <w:rFonts w:cstheme="minorHAnsi"/>
                <w:sz w:val="20"/>
                <w:szCs w:val="20"/>
              </w:rPr>
              <w:t>Not Relevant</w:t>
            </w:r>
          </w:p>
        </w:tc>
        <w:tc>
          <w:tcPr>
            <w:tcW w:w="4497" w:type="dxa"/>
          </w:tcPr>
          <w:p w14:paraId="24888805" w14:textId="77777777" w:rsidR="00DA481F" w:rsidRPr="00345015" w:rsidRDefault="00DA481F" w:rsidP="00DA481F">
            <w:pPr>
              <w:keepLines/>
              <w:widowControl w:val="0"/>
              <w:rPr>
                <w:rFonts w:cstheme="minorHAnsi"/>
                <w:sz w:val="20"/>
                <w:szCs w:val="20"/>
              </w:rPr>
            </w:pPr>
          </w:p>
        </w:tc>
        <w:tc>
          <w:tcPr>
            <w:tcW w:w="2073" w:type="dxa"/>
            <w:gridSpan w:val="2"/>
          </w:tcPr>
          <w:p w14:paraId="24D6DF91" w14:textId="77777777" w:rsidR="00DA481F" w:rsidRPr="00345015" w:rsidRDefault="00DA481F" w:rsidP="00DA481F">
            <w:pPr>
              <w:keepLines/>
              <w:widowControl w:val="0"/>
              <w:rPr>
                <w:rFonts w:cstheme="minorHAnsi"/>
                <w:sz w:val="20"/>
                <w:szCs w:val="20"/>
              </w:rPr>
            </w:pPr>
          </w:p>
        </w:tc>
      </w:tr>
      <w:tr w:rsidR="004773E9" w:rsidRPr="00FA0A88" w14:paraId="375797BE" w14:textId="77777777" w:rsidTr="003D1CA6">
        <w:trPr>
          <w:cantSplit/>
          <w:trHeight w:val="20"/>
        </w:trPr>
        <w:tc>
          <w:tcPr>
            <w:tcW w:w="14575" w:type="dxa"/>
            <w:gridSpan w:val="5"/>
            <w:shd w:val="clear" w:color="auto" w:fill="F4B083" w:themeFill="accent2" w:themeFillTint="99"/>
          </w:tcPr>
          <w:p w14:paraId="326DBF7B" w14:textId="77777777" w:rsidR="004773E9" w:rsidRPr="00345015" w:rsidRDefault="004773E9" w:rsidP="00295D89">
            <w:pPr>
              <w:keepLines/>
              <w:widowControl w:val="0"/>
              <w:rPr>
                <w:rFonts w:cstheme="minorHAnsi"/>
                <w:sz w:val="20"/>
                <w:szCs w:val="20"/>
              </w:rPr>
            </w:pPr>
            <w:r w:rsidRPr="00FA0A88">
              <w:rPr>
                <w:rFonts w:cstheme="minorHAnsi"/>
                <w:b/>
                <w:sz w:val="20"/>
                <w:szCs w:val="20"/>
              </w:rPr>
              <w:t>ESS 9: FINANCIAL INTERMEDIARIES</w:t>
            </w:r>
          </w:p>
        </w:tc>
      </w:tr>
      <w:tr w:rsidR="0081323A" w:rsidRPr="00FA0A88" w14:paraId="6D1B28C2" w14:textId="77777777" w:rsidTr="003D1CA6">
        <w:trPr>
          <w:cantSplit/>
          <w:trHeight w:val="20"/>
        </w:trPr>
        <w:tc>
          <w:tcPr>
            <w:tcW w:w="715" w:type="dxa"/>
          </w:tcPr>
          <w:p w14:paraId="3665277F" w14:textId="4FCC8B7D" w:rsidR="0081323A" w:rsidRPr="00FA0A88" w:rsidRDefault="0081323A" w:rsidP="0081323A">
            <w:pPr>
              <w:keepLines/>
              <w:widowControl w:val="0"/>
              <w:jc w:val="center"/>
              <w:rPr>
                <w:rFonts w:cstheme="minorHAnsi"/>
                <w:sz w:val="20"/>
                <w:szCs w:val="20"/>
              </w:rPr>
            </w:pPr>
          </w:p>
        </w:tc>
        <w:tc>
          <w:tcPr>
            <w:tcW w:w="7290" w:type="dxa"/>
          </w:tcPr>
          <w:p w14:paraId="61A8F3F3" w14:textId="202A55A0" w:rsidR="0081323A" w:rsidRPr="00345015" w:rsidRDefault="0081323A" w:rsidP="0081323A">
            <w:pPr>
              <w:keepLines/>
              <w:widowControl w:val="0"/>
              <w:rPr>
                <w:rFonts w:cstheme="minorHAnsi"/>
                <w:sz w:val="20"/>
                <w:szCs w:val="20"/>
              </w:rPr>
            </w:pPr>
            <w:r>
              <w:rPr>
                <w:rFonts w:cstheme="minorHAnsi"/>
                <w:sz w:val="20"/>
                <w:szCs w:val="20"/>
              </w:rPr>
              <w:t>Not Relevant</w:t>
            </w:r>
          </w:p>
        </w:tc>
        <w:tc>
          <w:tcPr>
            <w:tcW w:w="4497" w:type="dxa"/>
          </w:tcPr>
          <w:p w14:paraId="29A38FB0" w14:textId="03E2F891" w:rsidR="0081323A" w:rsidRPr="00345015" w:rsidRDefault="0081323A" w:rsidP="0081323A">
            <w:pPr>
              <w:keepLines/>
              <w:widowControl w:val="0"/>
              <w:rPr>
                <w:rFonts w:cstheme="minorHAnsi"/>
                <w:sz w:val="20"/>
                <w:szCs w:val="20"/>
              </w:rPr>
            </w:pPr>
          </w:p>
        </w:tc>
        <w:tc>
          <w:tcPr>
            <w:tcW w:w="2073" w:type="dxa"/>
            <w:gridSpan w:val="2"/>
          </w:tcPr>
          <w:p w14:paraId="02CC27AF" w14:textId="77777777" w:rsidR="0081323A" w:rsidRPr="00345015" w:rsidRDefault="0081323A" w:rsidP="0081323A">
            <w:pPr>
              <w:keepLines/>
              <w:widowControl w:val="0"/>
              <w:rPr>
                <w:rFonts w:cstheme="minorHAnsi"/>
                <w:sz w:val="20"/>
                <w:szCs w:val="20"/>
              </w:rPr>
            </w:pPr>
          </w:p>
        </w:tc>
      </w:tr>
      <w:tr w:rsidR="0081323A" w:rsidRPr="00FA0A88" w14:paraId="70990945" w14:textId="77777777" w:rsidTr="003D1CA6">
        <w:trPr>
          <w:cantSplit/>
          <w:trHeight w:val="20"/>
        </w:trPr>
        <w:tc>
          <w:tcPr>
            <w:tcW w:w="14575" w:type="dxa"/>
            <w:gridSpan w:val="5"/>
            <w:shd w:val="clear" w:color="auto" w:fill="F4B083" w:themeFill="accent2" w:themeFillTint="99"/>
          </w:tcPr>
          <w:p w14:paraId="07A218AB" w14:textId="77777777" w:rsidR="0081323A" w:rsidRPr="00345015" w:rsidRDefault="0081323A" w:rsidP="0081323A">
            <w:pPr>
              <w:keepLines/>
              <w:widowControl w:val="0"/>
              <w:rPr>
                <w:rFonts w:cstheme="minorHAnsi"/>
                <w:sz w:val="20"/>
                <w:szCs w:val="20"/>
              </w:rPr>
            </w:pPr>
            <w:r w:rsidRPr="00FA0A88">
              <w:rPr>
                <w:rFonts w:cstheme="minorHAnsi"/>
                <w:b/>
                <w:sz w:val="20"/>
                <w:szCs w:val="20"/>
              </w:rPr>
              <w:t>ESS 10: STAKEHOLDER ENGAGEMENT AND INFORMATION DISCLOSURE</w:t>
            </w:r>
          </w:p>
        </w:tc>
      </w:tr>
      <w:tr w:rsidR="0081323A" w:rsidRPr="00FA0A88" w14:paraId="452197F0" w14:textId="77777777" w:rsidTr="003D1CA6">
        <w:trPr>
          <w:cantSplit/>
          <w:trHeight w:val="20"/>
        </w:trPr>
        <w:tc>
          <w:tcPr>
            <w:tcW w:w="715" w:type="dxa"/>
          </w:tcPr>
          <w:p w14:paraId="3A05A243" w14:textId="77777777" w:rsidR="0081323A" w:rsidRDefault="0081323A" w:rsidP="0081323A">
            <w:pPr>
              <w:keepLines/>
              <w:widowControl w:val="0"/>
              <w:rPr>
                <w:rFonts w:cstheme="minorHAnsi"/>
                <w:sz w:val="20"/>
                <w:szCs w:val="20"/>
              </w:rPr>
            </w:pPr>
            <w:r>
              <w:rPr>
                <w:rFonts w:cstheme="minorHAnsi"/>
                <w:sz w:val="20"/>
                <w:szCs w:val="20"/>
              </w:rPr>
              <w:t>10.1</w:t>
            </w:r>
          </w:p>
        </w:tc>
        <w:tc>
          <w:tcPr>
            <w:tcW w:w="7290" w:type="dxa"/>
          </w:tcPr>
          <w:p w14:paraId="052ECA79" w14:textId="5D2FB0AD" w:rsidR="0081323A" w:rsidRDefault="0081323A" w:rsidP="0081323A">
            <w:pPr>
              <w:jc w:val="both"/>
              <w:rPr>
                <w:rFonts w:cstheme="minorHAnsi"/>
                <w:b/>
                <w:color w:val="4472C4" w:themeColor="accent1"/>
                <w:sz w:val="20"/>
                <w:szCs w:val="20"/>
              </w:rPr>
            </w:pPr>
            <w:r w:rsidRPr="001677FC">
              <w:rPr>
                <w:rFonts w:cstheme="minorHAnsi"/>
                <w:b/>
                <w:color w:val="4472C4" w:themeColor="accent1"/>
                <w:sz w:val="20"/>
                <w:szCs w:val="20"/>
              </w:rPr>
              <w:t>STAKEHOLDER ENGAGEMENT PLAN</w:t>
            </w:r>
            <w:r>
              <w:rPr>
                <w:rFonts w:cstheme="minorHAnsi"/>
                <w:b/>
                <w:color w:val="4472C4" w:themeColor="accent1"/>
                <w:sz w:val="20"/>
                <w:szCs w:val="20"/>
              </w:rPr>
              <w:t xml:space="preserve"> </w:t>
            </w:r>
            <w:r w:rsidRPr="004379DE">
              <w:rPr>
                <w:rFonts w:cstheme="minorHAnsi"/>
                <w:b/>
                <w:color w:val="4472C4" w:themeColor="accent1"/>
                <w:sz w:val="20"/>
                <w:szCs w:val="20"/>
              </w:rPr>
              <w:t>PREPARATION AND IMPLEMENTATION</w:t>
            </w:r>
          </w:p>
          <w:p w14:paraId="35A88FEB" w14:textId="77777777" w:rsidR="0081323A" w:rsidRDefault="0081323A" w:rsidP="0081323A">
            <w:pPr>
              <w:ind w:right="1"/>
              <w:rPr>
                <w:sz w:val="20"/>
                <w:szCs w:val="20"/>
              </w:rPr>
            </w:pPr>
            <w:r>
              <w:rPr>
                <w:sz w:val="20"/>
                <w:szCs w:val="20"/>
              </w:rPr>
              <w:t>Adopt and implement the SEP for the Project to the satisfaction of the Association and consistent with ESS10. The SEP includes measures to, inter alia, provide stakeholders with timely, relevant, understandable, and accessible information, and consult with them in a culturally appropriate manner, which is free of manipulation, interference, coercion, discrimination, and intimidation.</w:t>
            </w:r>
          </w:p>
          <w:p w14:paraId="1EA5EF28" w14:textId="77777777" w:rsidR="0081323A" w:rsidRDefault="0081323A" w:rsidP="0081323A">
            <w:pPr>
              <w:ind w:right="1"/>
              <w:rPr>
                <w:sz w:val="20"/>
                <w:szCs w:val="20"/>
              </w:rPr>
            </w:pPr>
          </w:p>
          <w:p w14:paraId="1E497E00" w14:textId="77777777" w:rsidR="0081323A" w:rsidRDefault="0081323A" w:rsidP="0081323A">
            <w:pPr>
              <w:ind w:right="1"/>
              <w:rPr>
                <w:sz w:val="20"/>
                <w:szCs w:val="20"/>
              </w:rPr>
            </w:pPr>
          </w:p>
          <w:p w14:paraId="4C298F99" w14:textId="77777777" w:rsidR="0081323A" w:rsidRDefault="0081323A" w:rsidP="0081323A">
            <w:pPr>
              <w:jc w:val="both"/>
              <w:rPr>
                <w:sz w:val="20"/>
                <w:szCs w:val="20"/>
              </w:rPr>
            </w:pPr>
            <w:r>
              <w:rPr>
                <w:sz w:val="20"/>
                <w:szCs w:val="20"/>
              </w:rPr>
              <w:t>Update and disclose the SEP as needed throughout the project implementation.</w:t>
            </w:r>
          </w:p>
          <w:p w14:paraId="6F1A272C" w14:textId="37D6F2B3" w:rsidR="003D1CA6" w:rsidRPr="0081323A" w:rsidRDefault="003D1CA6" w:rsidP="0081323A">
            <w:pPr>
              <w:jc w:val="both"/>
              <w:rPr>
                <w:sz w:val="20"/>
                <w:szCs w:val="20"/>
              </w:rPr>
            </w:pPr>
          </w:p>
        </w:tc>
        <w:tc>
          <w:tcPr>
            <w:tcW w:w="4497" w:type="dxa"/>
          </w:tcPr>
          <w:p w14:paraId="595DAB0F" w14:textId="77777777" w:rsidR="0081323A" w:rsidRDefault="0081323A" w:rsidP="0081323A">
            <w:pPr>
              <w:keepLines/>
              <w:widowControl w:val="0"/>
              <w:jc w:val="both"/>
              <w:rPr>
                <w:rFonts w:cstheme="minorHAnsi"/>
                <w:iCs/>
                <w:sz w:val="20"/>
                <w:szCs w:val="20"/>
              </w:rPr>
            </w:pPr>
          </w:p>
          <w:p w14:paraId="1BD7D194" w14:textId="50D58963" w:rsidR="0081323A" w:rsidRDefault="00050611" w:rsidP="00050611">
            <w:pPr>
              <w:autoSpaceDE w:val="0"/>
              <w:autoSpaceDN w:val="0"/>
              <w:adjustRightInd w:val="0"/>
              <w:rPr>
                <w:rFonts w:cstheme="minorHAnsi"/>
                <w:sz w:val="20"/>
                <w:szCs w:val="20"/>
              </w:rPr>
            </w:pPr>
            <w:r w:rsidRPr="003C444E">
              <w:rPr>
                <w:rFonts w:cstheme="minorHAnsi"/>
                <w:iCs/>
                <w:sz w:val="20"/>
                <w:szCs w:val="20"/>
              </w:rPr>
              <w:t>A draft SEP was already prepared and disclosed</w:t>
            </w:r>
            <w:r>
              <w:rPr>
                <w:rFonts w:cstheme="minorHAnsi"/>
                <w:iCs/>
                <w:sz w:val="20"/>
                <w:szCs w:val="20"/>
              </w:rPr>
              <w:t xml:space="preserve"> which </w:t>
            </w:r>
            <w:r w:rsidRPr="003C444E">
              <w:rPr>
                <w:rFonts w:cstheme="minorHAnsi"/>
                <w:iCs/>
                <w:sz w:val="20"/>
                <w:szCs w:val="20"/>
              </w:rPr>
              <w:t xml:space="preserve">shall be updated </w:t>
            </w:r>
            <w:r>
              <w:rPr>
                <w:rFonts w:cstheme="minorHAnsi"/>
                <w:iCs/>
                <w:sz w:val="20"/>
                <w:szCs w:val="20"/>
              </w:rPr>
              <w:t>within 4 months after Project effectiveness</w:t>
            </w:r>
            <w:r w:rsidR="00437F32">
              <w:rPr>
                <w:rFonts w:cstheme="minorHAnsi"/>
                <w:iCs/>
                <w:sz w:val="20"/>
                <w:szCs w:val="20"/>
              </w:rPr>
              <w:t xml:space="preserve">, </w:t>
            </w:r>
            <w:r w:rsidR="0081323A">
              <w:rPr>
                <w:sz w:val="20"/>
                <w:szCs w:val="20"/>
              </w:rPr>
              <w:t xml:space="preserve">and thereafter </w:t>
            </w:r>
            <w:r w:rsidR="0081323A">
              <w:rPr>
                <w:rFonts w:cstheme="minorHAnsi"/>
                <w:sz w:val="20"/>
                <w:szCs w:val="20"/>
              </w:rPr>
              <w:t xml:space="preserve">implement </w:t>
            </w:r>
            <w:r>
              <w:rPr>
                <w:rFonts w:cstheme="minorHAnsi"/>
                <w:sz w:val="20"/>
                <w:szCs w:val="20"/>
              </w:rPr>
              <w:t xml:space="preserve">SEP </w:t>
            </w:r>
            <w:r w:rsidR="0081323A">
              <w:rPr>
                <w:rFonts w:cstheme="minorHAnsi"/>
                <w:sz w:val="20"/>
                <w:szCs w:val="20"/>
              </w:rPr>
              <w:t>throughout Project implementation</w:t>
            </w:r>
          </w:p>
          <w:p w14:paraId="45ED866D" w14:textId="77777777" w:rsidR="0081323A" w:rsidRDefault="0081323A" w:rsidP="0081323A">
            <w:pPr>
              <w:keepLines/>
              <w:widowControl w:val="0"/>
              <w:jc w:val="both"/>
              <w:rPr>
                <w:rFonts w:cstheme="minorHAnsi"/>
                <w:sz w:val="20"/>
                <w:szCs w:val="20"/>
              </w:rPr>
            </w:pPr>
          </w:p>
          <w:p w14:paraId="797843D3" w14:textId="72241A5F" w:rsidR="0081323A" w:rsidRPr="003C444E" w:rsidRDefault="0081323A" w:rsidP="0081323A">
            <w:pPr>
              <w:keepLines/>
              <w:widowControl w:val="0"/>
              <w:jc w:val="both"/>
              <w:rPr>
                <w:rFonts w:cstheme="minorHAnsi"/>
                <w:iCs/>
                <w:sz w:val="20"/>
                <w:szCs w:val="20"/>
              </w:rPr>
            </w:pPr>
          </w:p>
        </w:tc>
        <w:tc>
          <w:tcPr>
            <w:tcW w:w="2073" w:type="dxa"/>
            <w:gridSpan w:val="2"/>
          </w:tcPr>
          <w:p w14:paraId="15CEECA4" w14:textId="77777777" w:rsidR="0081323A" w:rsidRDefault="0081323A" w:rsidP="0081323A">
            <w:pPr>
              <w:keepLines/>
              <w:widowControl w:val="0"/>
              <w:rPr>
                <w:rFonts w:cstheme="minorHAnsi"/>
                <w:sz w:val="20"/>
                <w:szCs w:val="20"/>
              </w:rPr>
            </w:pPr>
          </w:p>
          <w:p w14:paraId="3E591423" w14:textId="278E561D" w:rsidR="0081323A" w:rsidRPr="00A328EB" w:rsidRDefault="0081323A" w:rsidP="0081323A">
            <w:pPr>
              <w:keepLines/>
              <w:widowControl w:val="0"/>
              <w:rPr>
                <w:rFonts w:cstheme="minorHAnsi"/>
                <w:sz w:val="20"/>
                <w:szCs w:val="20"/>
              </w:rPr>
            </w:pPr>
            <w:r>
              <w:rPr>
                <w:rFonts w:cstheme="minorHAnsi"/>
                <w:sz w:val="20"/>
                <w:szCs w:val="20"/>
              </w:rPr>
              <w:t>MLSDM/ PIU</w:t>
            </w:r>
          </w:p>
          <w:p w14:paraId="7A666445" w14:textId="77777777" w:rsidR="0081323A" w:rsidRPr="00C91B0B" w:rsidRDefault="0081323A" w:rsidP="0081323A">
            <w:pPr>
              <w:keepLines/>
              <w:widowControl w:val="0"/>
              <w:rPr>
                <w:rFonts w:cstheme="minorHAnsi"/>
                <w:i/>
                <w:sz w:val="20"/>
                <w:szCs w:val="20"/>
              </w:rPr>
            </w:pPr>
          </w:p>
        </w:tc>
      </w:tr>
      <w:tr w:rsidR="0081323A" w:rsidRPr="00FA0A88" w14:paraId="61232AFC" w14:textId="77777777" w:rsidTr="003D1CA6">
        <w:trPr>
          <w:cantSplit/>
          <w:trHeight w:val="20"/>
        </w:trPr>
        <w:tc>
          <w:tcPr>
            <w:tcW w:w="715" w:type="dxa"/>
          </w:tcPr>
          <w:p w14:paraId="34CEA92E" w14:textId="77777777" w:rsidR="0081323A" w:rsidRDefault="0081323A" w:rsidP="0081323A">
            <w:pPr>
              <w:keepLines/>
              <w:widowControl w:val="0"/>
              <w:rPr>
                <w:rFonts w:cstheme="minorHAnsi"/>
                <w:sz w:val="20"/>
                <w:szCs w:val="20"/>
              </w:rPr>
            </w:pPr>
            <w:r>
              <w:rPr>
                <w:rFonts w:cstheme="minorHAnsi"/>
                <w:sz w:val="20"/>
                <w:szCs w:val="20"/>
              </w:rPr>
              <w:t>10.2</w:t>
            </w:r>
          </w:p>
        </w:tc>
        <w:tc>
          <w:tcPr>
            <w:tcW w:w="7290" w:type="dxa"/>
          </w:tcPr>
          <w:p w14:paraId="773D1F20" w14:textId="7D27CC07" w:rsidR="0081323A" w:rsidRPr="00F17502" w:rsidRDefault="0081323A" w:rsidP="0081323A">
            <w:pPr>
              <w:keepLines/>
              <w:widowControl w:val="0"/>
              <w:rPr>
                <w:rFonts w:cstheme="minorHAnsi"/>
                <w:b/>
                <w:color w:val="4472C4" w:themeColor="accent1"/>
                <w:sz w:val="20"/>
                <w:szCs w:val="20"/>
              </w:rPr>
            </w:pPr>
            <w:r>
              <w:rPr>
                <w:rFonts w:cstheme="minorHAnsi"/>
                <w:b/>
                <w:color w:val="4472C4" w:themeColor="accent1"/>
                <w:sz w:val="20"/>
                <w:szCs w:val="20"/>
              </w:rPr>
              <w:t xml:space="preserve">PROJECT </w:t>
            </w:r>
            <w:r w:rsidRPr="00F17502">
              <w:rPr>
                <w:rFonts w:cstheme="minorHAnsi"/>
                <w:b/>
                <w:color w:val="4472C4" w:themeColor="accent1"/>
                <w:sz w:val="20"/>
                <w:szCs w:val="20"/>
              </w:rPr>
              <w:t xml:space="preserve">GRIEVANCE MECHANISM: </w:t>
            </w:r>
          </w:p>
          <w:p w14:paraId="5A60E845" w14:textId="77777777" w:rsidR="0081323A" w:rsidRDefault="0081323A" w:rsidP="0081323A">
            <w:pPr>
              <w:keepLines/>
              <w:widowControl w:val="0"/>
              <w:rPr>
                <w:rFonts w:cstheme="minorHAnsi"/>
                <w:sz w:val="20"/>
                <w:szCs w:val="20"/>
              </w:rPr>
            </w:pPr>
            <w:r>
              <w:rPr>
                <w:rFonts w:cstheme="minorHAnsi"/>
                <w:sz w:val="20"/>
                <w:szCs w:val="20"/>
              </w:rPr>
              <w:t xml:space="preserve">In accordance with the SEP, establish, publicize, maintain, and operate an accessible grievance mechanism, to </w:t>
            </w:r>
            <w:r>
              <w:rPr>
                <w:rFonts w:cstheme="minorHAnsi"/>
                <w:sz w:val="20"/>
                <w:szCs w:val="20"/>
                <w:lang w:val="en-GB"/>
              </w:rPr>
              <w:t>receive and facilitate resolution of concerns and grievances in relation to the Project</w:t>
            </w:r>
            <w:r>
              <w:rPr>
                <w:rFonts w:cstheme="minorHAnsi"/>
                <w:sz w:val="20"/>
                <w:szCs w:val="20"/>
              </w:rPr>
              <w:t>, promptly and effectively, in a transparent manner that is culturally appropriate and readily accessible to all Project-affected parties, at no cost and without retribution,</w:t>
            </w:r>
            <w:r>
              <w:rPr>
                <w:rFonts w:cstheme="minorHAnsi"/>
                <w:sz w:val="20"/>
                <w:szCs w:val="20"/>
                <w:lang w:val="en-GB"/>
              </w:rPr>
              <w:t xml:space="preserve"> including concerns and grievances filed anonymously, in a manner consistent with ESS 10</w:t>
            </w:r>
            <w:r>
              <w:rPr>
                <w:rFonts w:cstheme="minorHAnsi"/>
                <w:sz w:val="20"/>
                <w:szCs w:val="20"/>
              </w:rPr>
              <w:t xml:space="preserve">. </w:t>
            </w:r>
          </w:p>
          <w:p w14:paraId="52BB79CE" w14:textId="77777777" w:rsidR="0081323A" w:rsidRDefault="0081323A" w:rsidP="0081323A">
            <w:pPr>
              <w:keepLines/>
              <w:widowControl w:val="0"/>
              <w:rPr>
                <w:rFonts w:cstheme="minorHAnsi"/>
                <w:sz w:val="20"/>
                <w:szCs w:val="20"/>
              </w:rPr>
            </w:pPr>
          </w:p>
          <w:p w14:paraId="583301BF" w14:textId="77777777" w:rsidR="0081323A" w:rsidRDefault="0081323A" w:rsidP="0081323A">
            <w:pPr>
              <w:keepLines/>
              <w:widowControl w:val="0"/>
              <w:rPr>
                <w:rFonts w:cstheme="minorHAnsi"/>
                <w:sz w:val="20"/>
                <w:szCs w:val="20"/>
              </w:rPr>
            </w:pPr>
            <w:r>
              <w:rPr>
                <w:rFonts w:cstheme="minorHAnsi"/>
                <w:sz w:val="20"/>
                <w:szCs w:val="20"/>
                <w:lang w:val="en-GB"/>
              </w:rPr>
              <w:t xml:space="preserve">The grievance mechanism shall be equipped to receive, register, and facilitate the resolution of SEA/SH complaints, including through the referral of survivors to </w:t>
            </w:r>
            <w:r>
              <w:rPr>
                <w:rFonts w:cstheme="minorHAnsi"/>
                <w:sz w:val="20"/>
                <w:szCs w:val="20"/>
              </w:rPr>
              <w:t>relevant gender-based violence service providers, all in a safe, confidential, and survivor-centered manner.</w:t>
            </w:r>
          </w:p>
          <w:p w14:paraId="7EE01185" w14:textId="6BFCB184" w:rsidR="003D1CA6" w:rsidRPr="00F17502" w:rsidRDefault="003D1CA6" w:rsidP="0081323A">
            <w:pPr>
              <w:keepLines/>
              <w:widowControl w:val="0"/>
              <w:rPr>
                <w:rFonts w:cstheme="minorHAnsi"/>
                <w:sz w:val="20"/>
                <w:szCs w:val="20"/>
              </w:rPr>
            </w:pPr>
          </w:p>
        </w:tc>
        <w:tc>
          <w:tcPr>
            <w:tcW w:w="4497" w:type="dxa"/>
          </w:tcPr>
          <w:p w14:paraId="750D281B" w14:textId="77777777" w:rsidR="0081323A" w:rsidRDefault="0081323A" w:rsidP="0081323A">
            <w:pPr>
              <w:keepLines/>
              <w:widowControl w:val="0"/>
              <w:rPr>
                <w:rFonts w:cstheme="minorHAnsi"/>
                <w:iCs/>
                <w:sz w:val="20"/>
                <w:szCs w:val="20"/>
              </w:rPr>
            </w:pPr>
          </w:p>
          <w:p w14:paraId="14C87957" w14:textId="000C4603" w:rsidR="0081323A" w:rsidRPr="003C444E" w:rsidRDefault="0081323A" w:rsidP="0081323A">
            <w:pPr>
              <w:ind w:right="65"/>
              <w:rPr>
                <w:rFonts w:cstheme="minorHAnsi"/>
                <w:iCs/>
                <w:sz w:val="20"/>
                <w:szCs w:val="20"/>
              </w:rPr>
            </w:pPr>
            <w:r>
              <w:rPr>
                <w:rFonts w:cstheme="minorHAnsi"/>
                <w:sz w:val="20"/>
                <w:szCs w:val="20"/>
              </w:rPr>
              <w:t xml:space="preserve">Establish the GM </w:t>
            </w:r>
            <w:r w:rsidRPr="00912AE0">
              <w:rPr>
                <w:rFonts w:ascii="Calibri" w:eastAsia="Times New Roman" w:hAnsi="Calibri" w:cs="Arial"/>
                <w:color w:val="000000" w:themeColor="text1"/>
                <w:sz w:val="20"/>
                <w:szCs w:val="20"/>
              </w:rPr>
              <w:t xml:space="preserve">prior to commencement of project activities and </w:t>
            </w:r>
            <w:r>
              <w:rPr>
                <w:rFonts w:cstheme="minorHAnsi"/>
                <w:sz w:val="20"/>
                <w:szCs w:val="20"/>
              </w:rPr>
              <w:t xml:space="preserve">thereafter maintain and operate the mechanism </w:t>
            </w:r>
            <w:r>
              <w:rPr>
                <w:rFonts w:cstheme="minorHAnsi"/>
                <w:iCs/>
                <w:sz w:val="20"/>
                <w:szCs w:val="20"/>
              </w:rPr>
              <w:t>t</w:t>
            </w:r>
            <w:r w:rsidRPr="003C444E">
              <w:rPr>
                <w:rFonts w:cstheme="minorHAnsi"/>
                <w:iCs/>
                <w:sz w:val="20"/>
                <w:szCs w:val="20"/>
              </w:rPr>
              <w:t>hroughout Project implementation</w:t>
            </w:r>
          </w:p>
        </w:tc>
        <w:tc>
          <w:tcPr>
            <w:tcW w:w="2073" w:type="dxa"/>
            <w:gridSpan w:val="2"/>
          </w:tcPr>
          <w:p w14:paraId="69E3B6E0" w14:textId="77777777" w:rsidR="0081323A" w:rsidRDefault="0081323A" w:rsidP="0081323A">
            <w:pPr>
              <w:keepLines/>
              <w:widowControl w:val="0"/>
              <w:rPr>
                <w:rFonts w:cstheme="minorHAnsi"/>
                <w:sz w:val="20"/>
                <w:szCs w:val="20"/>
              </w:rPr>
            </w:pPr>
          </w:p>
          <w:p w14:paraId="5FEB9906" w14:textId="4C0EA528" w:rsidR="0081323A" w:rsidRPr="00A328EB" w:rsidRDefault="0081323A" w:rsidP="0081323A">
            <w:pPr>
              <w:keepLines/>
              <w:widowControl w:val="0"/>
              <w:rPr>
                <w:rFonts w:cstheme="minorHAnsi"/>
                <w:sz w:val="20"/>
                <w:szCs w:val="20"/>
              </w:rPr>
            </w:pPr>
            <w:r>
              <w:rPr>
                <w:rFonts w:cstheme="minorHAnsi"/>
                <w:sz w:val="20"/>
                <w:szCs w:val="20"/>
              </w:rPr>
              <w:t>MLSDM/ PIU</w:t>
            </w:r>
          </w:p>
          <w:p w14:paraId="6C5A595D" w14:textId="77777777" w:rsidR="0081323A" w:rsidRPr="00EF13DF" w:rsidRDefault="0081323A" w:rsidP="0081323A">
            <w:pPr>
              <w:keepLines/>
              <w:widowControl w:val="0"/>
              <w:rPr>
                <w:rFonts w:cstheme="minorHAnsi"/>
                <w:i/>
                <w:sz w:val="20"/>
                <w:szCs w:val="20"/>
              </w:rPr>
            </w:pPr>
          </w:p>
        </w:tc>
      </w:tr>
      <w:tr w:rsidR="001C793F" w:rsidRPr="00FA0A88" w14:paraId="7506E191" w14:textId="77777777" w:rsidTr="003D1CA6">
        <w:trPr>
          <w:cantSplit/>
          <w:trHeight w:val="20"/>
        </w:trPr>
        <w:tc>
          <w:tcPr>
            <w:tcW w:w="715" w:type="dxa"/>
          </w:tcPr>
          <w:p w14:paraId="5BCD4B32" w14:textId="4D3CC33A" w:rsidR="001C793F" w:rsidRDefault="001C793F" w:rsidP="0081323A">
            <w:pPr>
              <w:keepLines/>
              <w:widowControl w:val="0"/>
              <w:rPr>
                <w:rFonts w:cstheme="minorHAnsi"/>
                <w:sz w:val="20"/>
                <w:szCs w:val="20"/>
              </w:rPr>
            </w:pPr>
            <w:r>
              <w:rPr>
                <w:rFonts w:cstheme="minorHAnsi"/>
                <w:sz w:val="20"/>
                <w:szCs w:val="20"/>
              </w:rPr>
              <w:t>10.3</w:t>
            </w:r>
          </w:p>
        </w:tc>
        <w:tc>
          <w:tcPr>
            <w:tcW w:w="7290" w:type="dxa"/>
          </w:tcPr>
          <w:p w14:paraId="6215737F" w14:textId="77777777" w:rsidR="001C793F" w:rsidRDefault="001C793F" w:rsidP="0081323A">
            <w:pPr>
              <w:keepLines/>
              <w:widowControl w:val="0"/>
              <w:rPr>
                <w:rFonts w:cstheme="minorHAnsi"/>
                <w:sz w:val="20"/>
                <w:szCs w:val="20"/>
                <w:lang w:val="en-GB"/>
              </w:rPr>
            </w:pPr>
            <w:r w:rsidRPr="001C793F">
              <w:rPr>
                <w:rFonts w:cstheme="minorHAnsi"/>
                <w:sz w:val="20"/>
                <w:szCs w:val="20"/>
                <w:lang w:val="en-GB"/>
              </w:rPr>
              <w:t xml:space="preserve">In </w:t>
            </w:r>
            <w:r>
              <w:rPr>
                <w:rFonts w:cstheme="minorHAnsi"/>
                <w:sz w:val="20"/>
                <w:szCs w:val="20"/>
                <w:lang w:val="en-GB"/>
              </w:rPr>
              <w:t xml:space="preserve">accordance with the SEP, ensure that full consultation with stakeholders and interested parties takes during the preparation of the UBK. </w:t>
            </w:r>
          </w:p>
          <w:p w14:paraId="6DCA9B0C" w14:textId="6AE80505" w:rsidR="003D1CA6" w:rsidRDefault="003D1CA6" w:rsidP="0081323A">
            <w:pPr>
              <w:keepLines/>
              <w:widowControl w:val="0"/>
              <w:rPr>
                <w:rFonts w:cstheme="minorHAnsi"/>
                <w:b/>
                <w:color w:val="4472C4" w:themeColor="accent1"/>
                <w:sz w:val="20"/>
                <w:szCs w:val="20"/>
              </w:rPr>
            </w:pPr>
          </w:p>
        </w:tc>
        <w:tc>
          <w:tcPr>
            <w:tcW w:w="4497" w:type="dxa"/>
          </w:tcPr>
          <w:p w14:paraId="10AB0C0E" w14:textId="5A850CE9" w:rsidR="001C793F" w:rsidRDefault="001C793F" w:rsidP="0081323A">
            <w:pPr>
              <w:keepLines/>
              <w:widowControl w:val="0"/>
              <w:rPr>
                <w:rFonts w:cstheme="minorHAnsi"/>
                <w:iCs/>
                <w:sz w:val="20"/>
                <w:szCs w:val="20"/>
              </w:rPr>
            </w:pPr>
            <w:r>
              <w:rPr>
                <w:rFonts w:cstheme="minorHAnsi"/>
                <w:iCs/>
                <w:sz w:val="20"/>
                <w:szCs w:val="20"/>
              </w:rPr>
              <w:t>Throughout Project Implementation</w:t>
            </w:r>
          </w:p>
        </w:tc>
        <w:tc>
          <w:tcPr>
            <w:tcW w:w="2073" w:type="dxa"/>
            <w:gridSpan w:val="2"/>
          </w:tcPr>
          <w:p w14:paraId="0CFA2FC2" w14:textId="06B83BA4" w:rsidR="001C793F" w:rsidRDefault="001C793F" w:rsidP="0081323A">
            <w:pPr>
              <w:keepLines/>
              <w:widowControl w:val="0"/>
              <w:rPr>
                <w:rFonts w:cstheme="minorHAnsi"/>
                <w:sz w:val="20"/>
                <w:szCs w:val="20"/>
              </w:rPr>
            </w:pPr>
            <w:r>
              <w:rPr>
                <w:rFonts w:cstheme="minorHAnsi"/>
                <w:sz w:val="20"/>
                <w:szCs w:val="20"/>
              </w:rPr>
              <w:t>MLSDM/ PIU</w:t>
            </w:r>
          </w:p>
        </w:tc>
      </w:tr>
      <w:tr w:rsidR="0081323A" w:rsidRPr="00FA0A88" w14:paraId="14C5F876" w14:textId="77777777" w:rsidTr="003D1CA6">
        <w:trPr>
          <w:cantSplit/>
          <w:trHeight w:val="20"/>
        </w:trPr>
        <w:tc>
          <w:tcPr>
            <w:tcW w:w="14575" w:type="dxa"/>
            <w:gridSpan w:val="5"/>
            <w:shd w:val="clear" w:color="auto" w:fill="F4B083" w:themeFill="accent2" w:themeFillTint="99"/>
          </w:tcPr>
          <w:p w14:paraId="1D34FC76" w14:textId="77777777" w:rsidR="0081323A" w:rsidRPr="003C444E" w:rsidRDefault="0081323A" w:rsidP="0081323A">
            <w:pPr>
              <w:keepLines/>
              <w:widowControl w:val="0"/>
              <w:rPr>
                <w:rFonts w:cstheme="minorHAnsi"/>
                <w:iCs/>
                <w:sz w:val="20"/>
                <w:szCs w:val="20"/>
              </w:rPr>
            </w:pPr>
            <w:r w:rsidRPr="003C444E">
              <w:rPr>
                <w:rFonts w:cstheme="minorHAnsi"/>
                <w:b/>
                <w:iCs/>
                <w:sz w:val="20"/>
                <w:szCs w:val="20"/>
              </w:rPr>
              <w:t>CAPACITY SUPPORT (TRAINING)</w:t>
            </w:r>
          </w:p>
        </w:tc>
      </w:tr>
      <w:tr w:rsidR="0081323A" w:rsidRPr="00FA0A88" w14:paraId="52F2CDC9" w14:textId="77777777" w:rsidTr="003D1CA6">
        <w:trPr>
          <w:cantSplit/>
          <w:trHeight w:val="20"/>
        </w:trPr>
        <w:tc>
          <w:tcPr>
            <w:tcW w:w="715" w:type="dxa"/>
          </w:tcPr>
          <w:p w14:paraId="09D9862F" w14:textId="77777777" w:rsidR="0081323A" w:rsidRPr="00345015" w:rsidRDefault="0081323A" w:rsidP="0081323A">
            <w:pPr>
              <w:keepLines/>
              <w:widowControl w:val="0"/>
              <w:rPr>
                <w:rFonts w:cstheme="minorHAnsi"/>
                <w:sz w:val="20"/>
                <w:szCs w:val="20"/>
              </w:rPr>
            </w:pPr>
          </w:p>
        </w:tc>
        <w:tc>
          <w:tcPr>
            <w:tcW w:w="7290" w:type="dxa"/>
          </w:tcPr>
          <w:p w14:paraId="78FD7F34" w14:textId="77777777" w:rsidR="0081323A" w:rsidRPr="00F27B4C" w:rsidRDefault="0081323A" w:rsidP="0081323A">
            <w:pPr>
              <w:keepLines/>
              <w:widowControl w:val="0"/>
              <w:rPr>
                <w:rFonts w:cstheme="minorHAnsi"/>
                <w:sz w:val="20"/>
                <w:szCs w:val="20"/>
                <w:u w:val="single"/>
              </w:rPr>
            </w:pPr>
            <w:r w:rsidRPr="00F27B4C">
              <w:rPr>
                <w:rFonts w:cstheme="minorHAnsi"/>
                <w:sz w:val="20"/>
                <w:szCs w:val="20"/>
                <w:u w:val="single"/>
              </w:rPr>
              <w:t xml:space="preserve">Training topics </w:t>
            </w:r>
            <w:r>
              <w:rPr>
                <w:rFonts w:cstheme="minorHAnsi"/>
                <w:sz w:val="20"/>
                <w:szCs w:val="20"/>
                <w:u w:val="single"/>
              </w:rPr>
              <w:t>for personnel involved in Project implementation shall</w:t>
            </w:r>
            <w:r w:rsidRPr="00F27B4C">
              <w:rPr>
                <w:rFonts w:cstheme="minorHAnsi"/>
                <w:sz w:val="20"/>
                <w:szCs w:val="20"/>
                <w:u w:val="single"/>
              </w:rPr>
              <w:t xml:space="preserve"> among others include: </w:t>
            </w:r>
          </w:p>
          <w:p w14:paraId="3005EEB2" w14:textId="77777777" w:rsidR="0081323A" w:rsidRDefault="0081323A" w:rsidP="0081323A">
            <w:pPr>
              <w:keepLines/>
              <w:widowControl w:val="0"/>
              <w:numPr>
                <w:ilvl w:val="0"/>
                <w:numId w:val="26"/>
              </w:numPr>
              <w:rPr>
                <w:rFonts w:cstheme="minorHAnsi"/>
                <w:sz w:val="20"/>
                <w:szCs w:val="20"/>
              </w:rPr>
            </w:pPr>
            <w:r>
              <w:rPr>
                <w:rFonts w:cstheme="minorHAnsi"/>
                <w:sz w:val="20"/>
                <w:szCs w:val="20"/>
              </w:rPr>
              <w:t xml:space="preserve">ESS training for all the staff of PIU </w:t>
            </w:r>
          </w:p>
          <w:p w14:paraId="77EEDD01" w14:textId="77777777" w:rsidR="0081323A" w:rsidRDefault="0081323A" w:rsidP="0081323A">
            <w:pPr>
              <w:keepLines/>
              <w:widowControl w:val="0"/>
              <w:numPr>
                <w:ilvl w:val="0"/>
                <w:numId w:val="26"/>
              </w:numPr>
              <w:rPr>
                <w:rFonts w:cstheme="minorHAnsi"/>
                <w:sz w:val="20"/>
                <w:szCs w:val="20"/>
              </w:rPr>
            </w:pPr>
            <w:r w:rsidRPr="00883B3E">
              <w:rPr>
                <w:rFonts w:cstheme="minorHAnsi"/>
                <w:sz w:val="20"/>
                <w:szCs w:val="20"/>
              </w:rPr>
              <w:t>Labor</w:t>
            </w:r>
            <w:r>
              <w:rPr>
                <w:rFonts w:cstheme="minorHAnsi"/>
                <w:sz w:val="20"/>
                <w:szCs w:val="20"/>
                <w:lang w:val="en-GB"/>
              </w:rPr>
              <w:t xml:space="preserve"> Management Procedures</w:t>
            </w:r>
            <w:r>
              <w:rPr>
                <w:rFonts w:cstheme="minorHAnsi"/>
                <w:sz w:val="20"/>
                <w:szCs w:val="20"/>
              </w:rPr>
              <w:t xml:space="preserve"> </w:t>
            </w:r>
          </w:p>
          <w:p w14:paraId="31E3325B" w14:textId="6964DD0B" w:rsidR="0081323A" w:rsidRDefault="005264DA" w:rsidP="0081323A">
            <w:pPr>
              <w:keepLines/>
              <w:widowControl w:val="0"/>
              <w:numPr>
                <w:ilvl w:val="0"/>
                <w:numId w:val="26"/>
              </w:numPr>
              <w:rPr>
                <w:rFonts w:cstheme="minorHAnsi"/>
                <w:sz w:val="20"/>
                <w:szCs w:val="20"/>
              </w:rPr>
            </w:pPr>
            <w:r>
              <w:rPr>
                <w:rFonts w:cstheme="minorHAnsi"/>
                <w:sz w:val="20"/>
                <w:szCs w:val="20"/>
              </w:rPr>
              <w:t>Electronic Waste Management C</w:t>
            </w:r>
            <w:r w:rsidR="0081323A">
              <w:rPr>
                <w:rFonts w:cstheme="minorHAnsi"/>
                <w:sz w:val="20"/>
                <w:szCs w:val="20"/>
              </w:rPr>
              <w:t>heck</w:t>
            </w:r>
            <w:r>
              <w:rPr>
                <w:rFonts w:cstheme="minorHAnsi"/>
                <w:sz w:val="20"/>
                <w:szCs w:val="20"/>
              </w:rPr>
              <w:t>-</w:t>
            </w:r>
            <w:r w:rsidR="0081323A">
              <w:rPr>
                <w:rFonts w:cstheme="minorHAnsi"/>
                <w:sz w:val="20"/>
                <w:szCs w:val="20"/>
              </w:rPr>
              <w:t>list</w:t>
            </w:r>
          </w:p>
          <w:p w14:paraId="6EA2DF6E" w14:textId="7BBC0A94" w:rsidR="0081323A" w:rsidRDefault="0081323A" w:rsidP="0081323A">
            <w:pPr>
              <w:keepLines/>
              <w:widowControl w:val="0"/>
              <w:numPr>
                <w:ilvl w:val="0"/>
                <w:numId w:val="26"/>
              </w:numPr>
              <w:rPr>
                <w:rFonts w:cstheme="minorHAnsi"/>
                <w:sz w:val="20"/>
                <w:szCs w:val="20"/>
              </w:rPr>
            </w:pPr>
            <w:r>
              <w:rPr>
                <w:rFonts w:cstheme="minorHAnsi"/>
                <w:sz w:val="20"/>
                <w:szCs w:val="20"/>
              </w:rPr>
              <w:t>Conduction of Stakeholder Workshops</w:t>
            </w:r>
          </w:p>
          <w:p w14:paraId="4EBE8DBB" w14:textId="77777777" w:rsidR="0081323A" w:rsidRDefault="0081323A" w:rsidP="0081323A">
            <w:pPr>
              <w:keepLines/>
              <w:widowControl w:val="0"/>
              <w:numPr>
                <w:ilvl w:val="0"/>
                <w:numId w:val="26"/>
              </w:numPr>
              <w:rPr>
                <w:rFonts w:cstheme="minorHAnsi"/>
                <w:sz w:val="20"/>
                <w:szCs w:val="20"/>
              </w:rPr>
            </w:pPr>
            <w:r>
              <w:rPr>
                <w:rFonts w:cstheme="minorHAnsi"/>
                <w:sz w:val="20"/>
                <w:szCs w:val="20"/>
              </w:rPr>
              <w:t>Reporting and Documentation</w:t>
            </w:r>
          </w:p>
          <w:p w14:paraId="14ACDA3D" w14:textId="63EC0212" w:rsidR="0081323A" w:rsidRDefault="0081323A" w:rsidP="0081323A">
            <w:pPr>
              <w:keepLines/>
              <w:widowControl w:val="0"/>
              <w:numPr>
                <w:ilvl w:val="0"/>
                <w:numId w:val="26"/>
              </w:numPr>
              <w:rPr>
                <w:rFonts w:cstheme="minorHAnsi"/>
                <w:sz w:val="20"/>
                <w:szCs w:val="20"/>
              </w:rPr>
            </w:pPr>
            <w:r>
              <w:rPr>
                <w:rFonts w:cstheme="minorHAnsi"/>
                <w:sz w:val="20"/>
                <w:szCs w:val="20"/>
                <w:lang w:val="en-GB"/>
              </w:rPr>
              <w:t>Handling workers’ and beneficiaries’ Grievances</w:t>
            </w:r>
          </w:p>
          <w:p w14:paraId="7F502342" w14:textId="20B0B273" w:rsidR="0081323A" w:rsidRPr="00D00175" w:rsidRDefault="0081323A" w:rsidP="0081323A">
            <w:pPr>
              <w:keepLines/>
              <w:widowControl w:val="0"/>
              <w:numPr>
                <w:ilvl w:val="0"/>
                <w:numId w:val="26"/>
              </w:numPr>
              <w:rPr>
                <w:rFonts w:cstheme="minorHAnsi"/>
                <w:sz w:val="20"/>
                <w:szCs w:val="20"/>
              </w:rPr>
            </w:pPr>
            <w:r>
              <w:rPr>
                <w:rFonts w:cstheme="minorHAnsi"/>
                <w:sz w:val="20"/>
                <w:szCs w:val="20"/>
              </w:rPr>
              <w:t>Special thematic training in GBV/SEA/SH, Code of Conduct</w:t>
            </w:r>
          </w:p>
        </w:tc>
        <w:tc>
          <w:tcPr>
            <w:tcW w:w="4497" w:type="dxa"/>
          </w:tcPr>
          <w:p w14:paraId="4065A37F" w14:textId="7BCEB9F9" w:rsidR="0081323A" w:rsidRPr="003C444E" w:rsidRDefault="0081323A" w:rsidP="0081323A">
            <w:pPr>
              <w:keepLines/>
              <w:widowControl w:val="0"/>
              <w:rPr>
                <w:rFonts w:cstheme="minorHAnsi"/>
                <w:iCs/>
                <w:sz w:val="20"/>
                <w:szCs w:val="20"/>
              </w:rPr>
            </w:pPr>
            <w:r w:rsidRPr="003C444E">
              <w:rPr>
                <w:rFonts w:cstheme="minorHAnsi"/>
                <w:iCs/>
                <w:sz w:val="20"/>
                <w:szCs w:val="20"/>
              </w:rPr>
              <w:t>Throughout Project implementation</w:t>
            </w:r>
          </w:p>
        </w:tc>
        <w:tc>
          <w:tcPr>
            <w:tcW w:w="2073" w:type="dxa"/>
            <w:gridSpan w:val="2"/>
          </w:tcPr>
          <w:p w14:paraId="163E172E" w14:textId="4F1A772D" w:rsidR="0081323A" w:rsidRPr="00A328EB" w:rsidRDefault="0081323A" w:rsidP="0081323A">
            <w:pPr>
              <w:keepLines/>
              <w:widowControl w:val="0"/>
              <w:rPr>
                <w:rFonts w:cstheme="minorHAnsi"/>
                <w:sz w:val="20"/>
                <w:szCs w:val="20"/>
              </w:rPr>
            </w:pPr>
            <w:r>
              <w:rPr>
                <w:rFonts w:cstheme="minorHAnsi"/>
                <w:sz w:val="20"/>
                <w:szCs w:val="20"/>
              </w:rPr>
              <w:t>MLSDM/ PIU</w:t>
            </w:r>
          </w:p>
          <w:p w14:paraId="670C0398" w14:textId="77777777" w:rsidR="0081323A" w:rsidRPr="00EF13DF" w:rsidRDefault="0081323A" w:rsidP="0081323A">
            <w:pPr>
              <w:keepLines/>
              <w:widowControl w:val="0"/>
              <w:rPr>
                <w:rFonts w:cstheme="minorHAnsi"/>
                <w:i/>
                <w:sz w:val="20"/>
                <w:szCs w:val="20"/>
              </w:rPr>
            </w:pPr>
          </w:p>
        </w:tc>
      </w:tr>
    </w:tbl>
    <w:p w14:paraId="3E34DA32" w14:textId="77777777" w:rsidR="009C0D9F" w:rsidRPr="00FA0A88" w:rsidRDefault="009C0D9F">
      <w:pPr>
        <w:rPr>
          <w:sz w:val="4"/>
          <w:szCs w:val="4"/>
        </w:rPr>
      </w:pPr>
    </w:p>
    <w:p w14:paraId="67532740" w14:textId="77777777" w:rsidR="00701091" w:rsidRDefault="00701091">
      <w:bookmarkStart w:id="0" w:name="_GoBack"/>
      <w:bookmarkEnd w:id="0"/>
    </w:p>
    <w:sectPr w:rsidR="00701091" w:rsidSect="00A01978">
      <w:headerReference w:type="even" r:id="rId18"/>
      <w:headerReference w:type="default" r:id="rId19"/>
      <w:footerReference w:type="default" r:id="rId20"/>
      <w:headerReference w:type="first" r:id="rId21"/>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7AAA" w14:textId="77777777" w:rsidR="008B30BD" w:rsidRDefault="008B30BD" w:rsidP="00E35CB2">
      <w:r>
        <w:separator/>
      </w:r>
    </w:p>
    <w:p w14:paraId="487F775E" w14:textId="77777777" w:rsidR="008B30BD" w:rsidRDefault="008B30BD"/>
    <w:p w14:paraId="5D13200C" w14:textId="77777777" w:rsidR="008B30BD" w:rsidRDefault="008B30BD"/>
    <w:p w14:paraId="41C15077" w14:textId="77777777" w:rsidR="008B30BD" w:rsidRDefault="008B30BD"/>
    <w:p w14:paraId="3038B27C" w14:textId="77777777" w:rsidR="008B30BD" w:rsidRDefault="008B30BD"/>
  </w:endnote>
  <w:endnote w:type="continuationSeparator" w:id="0">
    <w:p w14:paraId="21AB5E61" w14:textId="77777777" w:rsidR="008B30BD" w:rsidRDefault="008B30BD" w:rsidP="00E35CB2">
      <w:r>
        <w:continuationSeparator/>
      </w:r>
    </w:p>
    <w:p w14:paraId="465064E3" w14:textId="77777777" w:rsidR="008B30BD" w:rsidRDefault="008B30BD"/>
    <w:p w14:paraId="153B3468" w14:textId="77777777" w:rsidR="008B30BD" w:rsidRDefault="008B30BD"/>
    <w:p w14:paraId="1B562864" w14:textId="77777777" w:rsidR="008B30BD" w:rsidRDefault="008B30BD"/>
    <w:p w14:paraId="5358370E" w14:textId="77777777" w:rsidR="008B30BD" w:rsidRDefault="008B30BD"/>
  </w:endnote>
  <w:endnote w:type="continuationNotice" w:id="1">
    <w:p w14:paraId="413D50B6" w14:textId="77777777" w:rsidR="008B30BD" w:rsidRDefault="008B3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altName w:val="MS Gothic"/>
    <w:charset w:val="80"/>
    <w:family w:val="roman"/>
    <w:pitch w:val="variable"/>
    <w:sig w:usb0="00000000" w:usb1="2AC7FCFF" w:usb2="00000012" w:usb3="00000000" w:csb0="000200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1C7C8" w14:textId="77777777" w:rsidR="003D1CA6" w:rsidRDefault="003D1CA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018392"/>
      <w:docPartObj>
        <w:docPartGallery w:val="Page Numbers (Bottom of Page)"/>
        <w:docPartUnique/>
      </w:docPartObj>
    </w:sdtPr>
    <w:sdtEndPr>
      <w:rPr>
        <w:color w:val="7F7F7F" w:themeColor="background1" w:themeShade="7F"/>
        <w:spacing w:val="60"/>
      </w:rPr>
    </w:sdtEndPr>
    <w:sdtContent>
      <w:p w14:paraId="60A8E2E4" w14:textId="77777777" w:rsidR="00DD2CC1" w:rsidRDefault="00DD2CC1">
        <w:pPr>
          <w:pStyle w:val="ae"/>
          <w:pBdr>
            <w:top w:val="single" w:sz="4" w:space="1" w:color="D9D9D9" w:themeColor="background1" w:themeShade="D9"/>
          </w:pBdr>
          <w:jc w:val="right"/>
        </w:pPr>
        <w:r>
          <w:fldChar w:fldCharType="begin"/>
        </w:r>
        <w:r>
          <w:instrText xml:space="preserve"> PAGE   \* MERGEFORMAT </w:instrText>
        </w:r>
        <w:r>
          <w:fldChar w:fldCharType="separate"/>
        </w:r>
        <w:r w:rsidR="008B30BD">
          <w:rPr>
            <w:noProof/>
          </w:rPr>
          <w:t>1</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3139" w14:textId="77777777" w:rsidR="003D1CA6" w:rsidRDefault="003D1CA6">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D2CC1" w:rsidRDefault="00DD2CC1">
        <w:pPr>
          <w:pStyle w:val="ae"/>
          <w:pBdr>
            <w:top w:val="single" w:sz="4" w:space="1" w:color="D9D9D9" w:themeColor="background1" w:themeShade="D9"/>
          </w:pBdr>
          <w:jc w:val="right"/>
        </w:pPr>
        <w:r>
          <w:fldChar w:fldCharType="begin"/>
        </w:r>
        <w:r>
          <w:instrText xml:space="preserve"> PAGE   \* MERGEFORMAT </w:instrText>
        </w:r>
        <w:r>
          <w:fldChar w:fldCharType="separate"/>
        </w:r>
        <w:r w:rsidR="008D0A7F">
          <w:rPr>
            <w:noProof/>
          </w:rPr>
          <w:t>6</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80BAA" w14:textId="77777777" w:rsidR="008B30BD" w:rsidRDefault="008B30BD" w:rsidP="00E35CB2">
      <w:r>
        <w:separator/>
      </w:r>
    </w:p>
    <w:p w14:paraId="13446555" w14:textId="77777777" w:rsidR="008B30BD" w:rsidRDefault="008B30BD"/>
    <w:p w14:paraId="41F028FF" w14:textId="77777777" w:rsidR="008B30BD" w:rsidRDefault="008B30BD"/>
    <w:p w14:paraId="3561A48A" w14:textId="77777777" w:rsidR="008B30BD" w:rsidRDefault="008B30BD"/>
    <w:p w14:paraId="7DF21D2B" w14:textId="77777777" w:rsidR="008B30BD" w:rsidRDefault="008B30BD"/>
  </w:footnote>
  <w:footnote w:type="continuationSeparator" w:id="0">
    <w:p w14:paraId="17C0F6C8" w14:textId="77777777" w:rsidR="008B30BD" w:rsidRDefault="008B30BD" w:rsidP="00E35CB2">
      <w:r>
        <w:continuationSeparator/>
      </w:r>
    </w:p>
    <w:p w14:paraId="60C81273" w14:textId="77777777" w:rsidR="008B30BD" w:rsidRDefault="008B30BD"/>
    <w:p w14:paraId="76789DAA" w14:textId="77777777" w:rsidR="008B30BD" w:rsidRDefault="008B30BD"/>
    <w:p w14:paraId="0C458570" w14:textId="77777777" w:rsidR="008B30BD" w:rsidRDefault="008B30BD"/>
    <w:p w14:paraId="621CC4C5" w14:textId="77777777" w:rsidR="008B30BD" w:rsidRDefault="008B30BD"/>
  </w:footnote>
  <w:footnote w:type="continuationNotice" w:id="1">
    <w:p w14:paraId="47715119" w14:textId="77777777" w:rsidR="008B30BD" w:rsidRDefault="008B3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DD2CC1" w:rsidRDefault="00DD2CC1">
    <w:pPr>
      <w:pStyle w:val="ac"/>
    </w:pPr>
    <w:r>
      <w:rPr>
        <w:noProof/>
        <w:lang w:val="ru-RU" w:eastAsia="ru-RU"/>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AB579" w14:textId="5C777696" w:rsidR="00DD2CC1" w:rsidRPr="00FA0A88" w:rsidRDefault="00DD2CC1" w:rsidP="007B32EE">
    <w:pPr>
      <w:pStyle w:val="ac"/>
      <w:rPr>
        <w:rFonts w:cstheme="minorHAnsi"/>
        <w:b/>
        <w:smallCaps/>
        <w:color w:val="808080" w:themeColor="background1" w:themeShade="80"/>
        <w:sz w:val="18"/>
        <w:szCs w:val="18"/>
      </w:rPr>
    </w:pPr>
    <w:r w:rsidRPr="00FA0A88">
      <w:rPr>
        <w:rFonts w:cstheme="minorHAnsi"/>
        <w:b/>
        <w:smallCaps/>
        <w:noProof/>
        <w:sz w:val="18"/>
        <w:szCs w:val="18"/>
        <w:lang w:val="ru-RU" w:eastAsia="ru-RU"/>
      </w:rPr>
      <mc:AlternateContent>
        <mc:Choice Requires="wps">
          <w:drawing>
            <wp:anchor distT="0" distB="0" distL="114300" distR="114300" simplePos="0" relativeHeight="251657728" behindDoc="1" locked="0" layoutInCell="0" allowOverlap="1" wp14:anchorId="789AB5EB" wp14:editId="2EC447A6">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AB5EB" id="_x0000_t202" coordsize="21600,21600" o:spt="202" path="m,l,21600r21600,l21600,xe">
              <v:stroke joinstyle="miter"/>
              <v:path gradientshapeok="t" o:connecttype="rect"/>
            </v:shapetype>
            <v:shape id="WordArt 7" o:spid="_x0000_s1027" type="#_x0000_t202" style="position:absolute;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smallCaps/>
        <w:color w:val="808080" w:themeColor="background1" w:themeShade="80"/>
        <w:sz w:val="18"/>
        <w:szCs w:val="18"/>
      </w:rPr>
      <w:t>THE WORLD BANK - ENVIRONMENTAL AND SOCIAL COMMITMENT PLAN (ESCP)</w:t>
    </w:r>
  </w:p>
  <w:p w14:paraId="46808772" w14:textId="77777777" w:rsidR="00DD2CC1" w:rsidRPr="00AD0A1F" w:rsidRDefault="00DD2CC1" w:rsidP="00AD0A1F">
    <w:pPr>
      <w:pStyle w:val="ac"/>
      <w:jc w:val="cent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DD2CC1" w:rsidRDefault="00DD2CC1">
    <w:pPr>
      <w:pStyle w:val="ac"/>
    </w:pPr>
    <w:r>
      <w:rPr>
        <w:noProof/>
        <w:lang w:val="ru-RU" w:eastAsia="ru-RU"/>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DD2CC1" w:rsidRDefault="00DD2CC1">
    <w:pPr>
      <w:pStyle w:val="ac"/>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E5986" w14:textId="1EBB4E37" w:rsidR="00DD2CC1" w:rsidRPr="00506C68" w:rsidRDefault="00DD2CC1" w:rsidP="00FA0A88">
    <w:pPr>
      <w:pStyle w:val="ac"/>
      <w:rPr>
        <w:rFonts w:cstheme="minorHAnsi"/>
        <w:b/>
        <w:color w:val="808080" w:themeColor="background1" w:themeShade="80"/>
        <w:sz w:val="16"/>
        <w:szCs w:val="16"/>
      </w:rPr>
    </w:pPr>
    <w:r w:rsidRPr="00FA0A88">
      <w:rPr>
        <w:rFonts w:cstheme="minorHAnsi"/>
        <w:b/>
        <w:noProof/>
        <w:sz w:val="18"/>
        <w:szCs w:val="18"/>
        <w:lang w:val="ru-RU" w:eastAsia="ru-RU"/>
      </w:rPr>
      <mc:AlternateContent>
        <mc:Choice Requires="wps">
          <w:drawing>
            <wp:anchor distT="0" distB="0" distL="114300" distR="114300" simplePos="0" relativeHeight="25165875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0788EBEF" w14:textId="77777777" w:rsidR="00DD2CC1" w:rsidRDefault="00DD2CC1" w:rsidP="000A0AEB">
                          <w:pPr>
                            <w:pStyle w:val="af6"/>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D2CC1" w:rsidRDefault="00DD2CC1"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THE WORLD BANK - ENVIRONMENTAL AND SOCIAL COMMITMENT PLAN (ESCP)</w:t>
    </w:r>
    <w:r w:rsidR="004362AF">
      <w:rPr>
        <w:rFonts w:cstheme="minorHAnsi"/>
        <w:b/>
        <w:color w:val="808080" w:themeColor="background1" w:themeShade="80"/>
        <w:sz w:val="18"/>
        <w:szCs w:val="18"/>
      </w:rPr>
      <w:t xml:space="preserve"> </w:t>
    </w:r>
    <w:r>
      <w:rPr>
        <w:rFonts w:cstheme="minorHAnsi"/>
        <w:b/>
        <w:color w:val="808080" w:themeColor="background1" w:themeShade="80"/>
        <w:sz w:val="16"/>
        <w:szCs w:val="16"/>
      </w:rPr>
      <w:tab/>
    </w:r>
    <w:r>
      <w:rPr>
        <w:rFonts w:cstheme="minorHAnsi"/>
        <w:b/>
        <w:color w:val="808080" w:themeColor="background1" w:themeShade="80"/>
        <w:sz w:val="16"/>
        <w:szCs w:val="16"/>
      </w:rPr>
      <w:tab/>
    </w:r>
    <w:r>
      <w:rPr>
        <w:rFonts w:cstheme="minorHAnsi"/>
        <w:b/>
        <w:color w:val="808080" w:themeColor="background1" w:themeShade="80"/>
        <w:sz w:val="16"/>
        <w:szCs w:val="16"/>
      </w:rPr>
      <w:tab/>
    </w:r>
  </w:p>
  <w:p w14:paraId="52898C3A" w14:textId="50AE8202" w:rsidR="00DD2CC1" w:rsidRPr="00506C68" w:rsidRDefault="00DD2CC1" w:rsidP="000A0AEB">
    <w:pPr>
      <w:pStyle w:val="ac"/>
      <w:rPr>
        <w:rFonts w:cstheme="minorHAnsi"/>
        <w:b/>
        <w:color w:val="808080" w:themeColor="background1" w:themeShade="80"/>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DD2CC1" w:rsidRDefault="00DD2C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64C"/>
    <w:multiLevelType w:val="hybridMultilevel"/>
    <w:tmpl w:val="D0C0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C55AD"/>
    <w:multiLevelType w:val="multilevel"/>
    <w:tmpl w:val="539270E8"/>
    <w:lvl w:ilvl="0">
      <w:start w:val="1"/>
      <w:numFmt w:val="decimal"/>
      <w:pStyle w:val="1"/>
      <w:lvlText w:val="%1."/>
      <w:lvlJc w:val="left"/>
      <w:pPr>
        <w:ind w:left="0" w:firstLine="0"/>
      </w:pPr>
      <w:rPr>
        <w:rFonts w:hint="default"/>
        <w:b w:val="0"/>
        <w:bCs w:val="0"/>
        <w:sz w:val="22"/>
        <w:szCs w:val="22"/>
      </w:rPr>
    </w:lvl>
    <w:lvl w:ilvl="1">
      <w:start w:val="1"/>
      <w:numFmt w:val="none"/>
      <w:pStyle w:val="2"/>
      <w:suff w:val="nothing"/>
      <w:lvlText w:val=""/>
      <w:lvlJc w:val="left"/>
      <w:pPr>
        <w:ind w:left="0" w:firstLine="0"/>
      </w:pPr>
      <w:rPr>
        <w:rFonts w:hint="default"/>
        <w:lang w:val="en-US"/>
      </w:rPr>
    </w:lvl>
    <w:lvl w:ilvl="2">
      <w:start w:val="1"/>
      <w:numFmt w:val="upperLetter"/>
      <w:pStyle w:val="3"/>
      <w:lvlText w:val="%3."/>
      <w:lvlJc w:val="left"/>
      <w:pPr>
        <w:ind w:left="450" w:hanging="36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32767" w:firstLine="0"/>
      </w:pPr>
      <w:rPr>
        <w:rFonts w:hint="default"/>
      </w:rPr>
    </w:lvl>
    <w:lvl w:ilvl="5">
      <w:start w:val="1"/>
      <w:numFmt w:val="none"/>
      <w:pStyle w:val="6"/>
      <w:suff w:val="nothing"/>
      <w:lvlText w:val=""/>
      <w:lvlJc w:val="left"/>
      <w:pPr>
        <w:ind w:left="-32767"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5"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77D85"/>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244A"/>
    <w:multiLevelType w:val="hybridMultilevel"/>
    <w:tmpl w:val="50729D4A"/>
    <w:lvl w:ilvl="0" w:tplc="2886E2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A61C6"/>
    <w:multiLevelType w:val="hybridMultilevel"/>
    <w:tmpl w:val="B4F488DE"/>
    <w:lvl w:ilvl="0" w:tplc="0E0AD334">
      <w:start w:val="1"/>
      <w:numFmt w:val="decimal"/>
      <w:lvlText w:val="%1."/>
      <w:lvlJc w:val="left"/>
      <w:pPr>
        <w:ind w:left="720" w:hanging="360"/>
      </w:pPr>
      <w:rPr>
        <w:sz w:val="20"/>
        <w:szCs w:val="20"/>
      </w:rPr>
    </w:lvl>
    <w:lvl w:ilvl="1" w:tplc="33581C4A">
      <w:start w:val="1"/>
      <w:numFmt w:val="lowerLetter"/>
      <w:lvlText w:val="%2."/>
      <w:lvlJc w:val="left"/>
      <w:pPr>
        <w:ind w:left="1440" w:hanging="360"/>
      </w:pPr>
    </w:lvl>
    <w:lvl w:ilvl="2" w:tplc="A0BA99A2">
      <w:start w:val="1"/>
      <w:numFmt w:val="lowerRoman"/>
      <w:lvlText w:val="%3."/>
      <w:lvlJc w:val="right"/>
      <w:pPr>
        <w:ind w:left="2160" w:hanging="180"/>
      </w:pPr>
    </w:lvl>
    <w:lvl w:ilvl="3" w:tplc="799612A4">
      <w:start w:val="1"/>
      <w:numFmt w:val="decimal"/>
      <w:lvlText w:val="%4."/>
      <w:lvlJc w:val="left"/>
      <w:pPr>
        <w:ind w:left="2880" w:hanging="360"/>
      </w:pPr>
    </w:lvl>
    <w:lvl w:ilvl="4" w:tplc="89E8084A">
      <w:start w:val="1"/>
      <w:numFmt w:val="lowerLetter"/>
      <w:lvlText w:val="%5."/>
      <w:lvlJc w:val="left"/>
      <w:pPr>
        <w:ind w:left="3600" w:hanging="360"/>
      </w:pPr>
    </w:lvl>
    <w:lvl w:ilvl="5" w:tplc="589A6E06">
      <w:start w:val="1"/>
      <w:numFmt w:val="lowerRoman"/>
      <w:lvlText w:val="%6."/>
      <w:lvlJc w:val="right"/>
      <w:pPr>
        <w:ind w:left="4320" w:hanging="180"/>
      </w:pPr>
    </w:lvl>
    <w:lvl w:ilvl="6" w:tplc="6D42D4B8">
      <w:start w:val="1"/>
      <w:numFmt w:val="decimal"/>
      <w:lvlText w:val="%7."/>
      <w:lvlJc w:val="left"/>
      <w:pPr>
        <w:ind w:left="5040" w:hanging="360"/>
      </w:pPr>
    </w:lvl>
    <w:lvl w:ilvl="7" w:tplc="5464EA98">
      <w:start w:val="1"/>
      <w:numFmt w:val="lowerLetter"/>
      <w:lvlText w:val="%8."/>
      <w:lvlJc w:val="left"/>
      <w:pPr>
        <w:ind w:left="5760" w:hanging="360"/>
      </w:pPr>
    </w:lvl>
    <w:lvl w:ilvl="8" w:tplc="844E32B4">
      <w:start w:val="1"/>
      <w:numFmt w:val="lowerRoman"/>
      <w:lvlText w:val="%9."/>
      <w:lvlJc w:val="right"/>
      <w:pPr>
        <w:ind w:left="6480" w:hanging="180"/>
      </w:pPr>
    </w:lvl>
  </w:abstractNum>
  <w:abstractNum w:abstractNumId="12"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C5AD6"/>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C257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B8628"/>
    <w:multiLevelType w:val="hybridMultilevel"/>
    <w:tmpl w:val="D9AAEC5E"/>
    <w:lvl w:ilvl="0" w:tplc="64603FBC">
      <w:start w:val="1"/>
      <w:numFmt w:val="decimal"/>
      <w:lvlText w:val="%1."/>
      <w:lvlJc w:val="left"/>
      <w:pPr>
        <w:ind w:left="720" w:hanging="360"/>
      </w:pPr>
    </w:lvl>
    <w:lvl w:ilvl="1" w:tplc="70B69928">
      <w:start w:val="1"/>
      <w:numFmt w:val="lowerLetter"/>
      <w:lvlText w:val="%2."/>
      <w:lvlJc w:val="left"/>
      <w:pPr>
        <w:ind w:left="1440" w:hanging="360"/>
      </w:pPr>
    </w:lvl>
    <w:lvl w:ilvl="2" w:tplc="1F7E79C4">
      <w:start w:val="1"/>
      <w:numFmt w:val="lowerRoman"/>
      <w:lvlText w:val="%3."/>
      <w:lvlJc w:val="right"/>
      <w:pPr>
        <w:ind w:left="2160" w:hanging="180"/>
      </w:pPr>
    </w:lvl>
    <w:lvl w:ilvl="3" w:tplc="CBD8B786">
      <w:start w:val="1"/>
      <w:numFmt w:val="decimal"/>
      <w:lvlText w:val="%4."/>
      <w:lvlJc w:val="left"/>
      <w:pPr>
        <w:ind w:left="2880" w:hanging="360"/>
      </w:pPr>
    </w:lvl>
    <w:lvl w:ilvl="4" w:tplc="2E78045E">
      <w:start w:val="1"/>
      <w:numFmt w:val="lowerLetter"/>
      <w:lvlText w:val="%5."/>
      <w:lvlJc w:val="left"/>
      <w:pPr>
        <w:ind w:left="3600" w:hanging="360"/>
      </w:pPr>
    </w:lvl>
    <w:lvl w:ilvl="5" w:tplc="FA367868">
      <w:start w:val="1"/>
      <w:numFmt w:val="lowerRoman"/>
      <w:lvlText w:val="%6."/>
      <w:lvlJc w:val="right"/>
      <w:pPr>
        <w:ind w:left="4320" w:hanging="180"/>
      </w:pPr>
    </w:lvl>
    <w:lvl w:ilvl="6" w:tplc="CA2EC20E">
      <w:start w:val="1"/>
      <w:numFmt w:val="decimal"/>
      <w:lvlText w:val="%7."/>
      <w:lvlJc w:val="left"/>
      <w:pPr>
        <w:ind w:left="5040" w:hanging="360"/>
      </w:pPr>
    </w:lvl>
    <w:lvl w:ilvl="7" w:tplc="1F4C2D96">
      <w:start w:val="1"/>
      <w:numFmt w:val="lowerLetter"/>
      <w:lvlText w:val="%8."/>
      <w:lvlJc w:val="left"/>
      <w:pPr>
        <w:ind w:left="5760" w:hanging="360"/>
      </w:pPr>
    </w:lvl>
    <w:lvl w:ilvl="8" w:tplc="4C921152">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A7E59"/>
    <w:multiLevelType w:val="hybridMultilevel"/>
    <w:tmpl w:val="CCFA2C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8"/>
  </w:num>
  <w:num w:numId="2">
    <w:abstractNumId w:val="29"/>
  </w:num>
  <w:num w:numId="3">
    <w:abstractNumId w:val="14"/>
  </w:num>
  <w:num w:numId="4">
    <w:abstractNumId w:val="30"/>
  </w:num>
  <w:num w:numId="5">
    <w:abstractNumId w:val="27"/>
  </w:num>
  <w:num w:numId="6">
    <w:abstractNumId w:val="23"/>
  </w:num>
  <w:num w:numId="7">
    <w:abstractNumId w:val="32"/>
  </w:num>
  <w:num w:numId="8">
    <w:abstractNumId w:val="5"/>
  </w:num>
  <w:num w:numId="9">
    <w:abstractNumId w:val="17"/>
  </w:num>
  <w:num w:numId="10">
    <w:abstractNumId w:val="4"/>
  </w:num>
  <w:num w:numId="11">
    <w:abstractNumId w:val="25"/>
  </w:num>
  <w:num w:numId="12">
    <w:abstractNumId w:val="16"/>
  </w:num>
  <w:num w:numId="13">
    <w:abstractNumId w:val="12"/>
  </w:num>
  <w:num w:numId="14">
    <w:abstractNumId w:val="10"/>
  </w:num>
  <w:num w:numId="15">
    <w:abstractNumId w:val="26"/>
  </w:num>
  <w:num w:numId="16">
    <w:abstractNumId w:val="24"/>
  </w:num>
  <w:num w:numId="17">
    <w:abstractNumId w:val="31"/>
  </w:num>
  <w:num w:numId="18">
    <w:abstractNumId w:val="21"/>
  </w:num>
  <w:num w:numId="19">
    <w:abstractNumId w:val="1"/>
  </w:num>
  <w:num w:numId="20">
    <w:abstractNumId w:val="18"/>
  </w:num>
  <w:num w:numId="21">
    <w:abstractNumId w:val="7"/>
  </w:num>
  <w:num w:numId="22">
    <w:abstractNumId w:val="3"/>
  </w:num>
  <w:num w:numId="23">
    <w:abstractNumId w:val="20"/>
  </w:num>
  <w:num w:numId="24">
    <w:abstractNumId w:val="6"/>
  </w:num>
  <w:num w:numId="25">
    <w:abstractNumId w:val="19"/>
  </w:num>
  <w:num w:numId="26">
    <w:abstractNumId w:val="22"/>
  </w:num>
  <w:num w:numId="27">
    <w:abstractNumId w:val="0"/>
  </w:num>
  <w:num w:numId="28">
    <w:abstractNumId w:val="9"/>
  </w:num>
  <w:num w:numId="29">
    <w:abstractNumId w:val="2"/>
  </w:num>
  <w:num w:numId="30">
    <w:abstractNumId w:val="13"/>
  </w:num>
  <w:num w:numId="31">
    <w:abstractNumId w:val="15"/>
  </w:num>
  <w:num w:numId="32">
    <w:abstractNumId w:val="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zNLCwNDMzMbO0tDRQ0lEKTi0uzszPAykwqQUA2TfI+ywAAAA="/>
  </w:docVars>
  <w:rsids>
    <w:rsidRoot w:val="00E35CB2"/>
    <w:rsid w:val="000020D9"/>
    <w:rsid w:val="00002B96"/>
    <w:rsid w:val="00003464"/>
    <w:rsid w:val="000034DD"/>
    <w:rsid w:val="00004B61"/>
    <w:rsid w:val="0000731B"/>
    <w:rsid w:val="0001001E"/>
    <w:rsid w:val="00010984"/>
    <w:rsid w:val="00011EBF"/>
    <w:rsid w:val="000124AF"/>
    <w:rsid w:val="000132C7"/>
    <w:rsid w:val="00013663"/>
    <w:rsid w:val="00015A47"/>
    <w:rsid w:val="0001758C"/>
    <w:rsid w:val="00021A5C"/>
    <w:rsid w:val="00022B03"/>
    <w:rsid w:val="00022CE4"/>
    <w:rsid w:val="00023E06"/>
    <w:rsid w:val="00025DE4"/>
    <w:rsid w:val="0002686D"/>
    <w:rsid w:val="00026C40"/>
    <w:rsid w:val="00031B09"/>
    <w:rsid w:val="00033CA0"/>
    <w:rsid w:val="00034B2F"/>
    <w:rsid w:val="000365DC"/>
    <w:rsid w:val="00036F96"/>
    <w:rsid w:val="00040743"/>
    <w:rsid w:val="00040EA0"/>
    <w:rsid w:val="00044394"/>
    <w:rsid w:val="00044B9D"/>
    <w:rsid w:val="000468DE"/>
    <w:rsid w:val="00047A48"/>
    <w:rsid w:val="00050611"/>
    <w:rsid w:val="00050BF8"/>
    <w:rsid w:val="00051F1D"/>
    <w:rsid w:val="000524E4"/>
    <w:rsid w:val="00052CD3"/>
    <w:rsid w:val="00053C5B"/>
    <w:rsid w:val="0005481F"/>
    <w:rsid w:val="000561A4"/>
    <w:rsid w:val="000564F8"/>
    <w:rsid w:val="00057C41"/>
    <w:rsid w:val="000623D2"/>
    <w:rsid w:val="00066E4A"/>
    <w:rsid w:val="000702EA"/>
    <w:rsid w:val="00070E48"/>
    <w:rsid w:val="0007175F"/>
    <w:rsid w:val="00071F61"/>
    <w:rsid w:val="000752A9"/>
    <w:rsid w:val="00082053"/>
    <w:rsid w:val="000831D0"/>
    <w:rsid w:val="00085C13"/>
    <w:rsid w:val="00090A32"/>
    <w:rsid w:val="00090EBA"/>
    <w:rsid w:val="00091C47"/>
    <w:rsid w:val="000940D6"/>
    <w:rsid w:val="0009509F"/>
    <w:rsid w:val="000965E2"/>
    <w:rsid w:val="000A0AEB"/>
    <w:rsid w:val="000A1E89"/>
    <w:rsid w:val="000A3764"/>
    <w:rsid w:val="000A38EB"/>
    <w:rsid w:val="000A419E"/>
    <w:rsid w:val="000A65F3"/>
    <w:rsid w:val="000B0093"/>
    <w:rsid w:val="000B1513"/>
    <w:rsid w:val="000B3B0A"/>
    <w:rsid w:val="000B4637"/>
    <w:rsid w:val="000B5A22"/>
    <w:rsid w:val="000B6C87"/>
    <w:rsid w:val="000B7699"/>
    <w:rsid w:val="000C0CEF"/>
    <w:rsid w:val="000C1D2E"/>
    <w:rsid w:val="000C4140"/>
    <w:rsid w:val="000C42E8"/>
    <w:rsid w:val="000C6117"/>
    <w:rsid w:val="000D043C"/>
    <w:rsid w:val="000D1A02"/>
    <w:rsid w:val="000D2EC0"/>
    <w:rsid w:val="000D3122"/>
    <w:rsid w:val="000D32EF"/>
    <w:rsid w:val="000D3946"/>
    <w:rsid w:val="000D56BB"/>
    <w:rsid w:val="000D79C6"/>
    <w:rsid w:val="000E264F"/>
    <w:rsid w:val="000E2E89"/>
    <w:rsid w:val="000E4984"/>
    <w:rsid w:val="000F0638"/>
    <w:rsid w:val="000F0DFB"/>
    <w:rsid w:val="000F13B7"/>
    <w:rsid w:val="000F2E62"/>
    <w:rsid w:val="000F7C24"/>
    <w:rsid w:val="000F7D8D"/>
    <w:rsid w:val="00100272"/>
    <w:rsid w:val="00102036"/>
    <w:rsid w:val="0010430A"/>
    <w:rsid w:val="00106028"/>
    <w:rsid w:val="001062CF"/>
    <w:rsid w:val="00110845"/>
    <w:rsid w:val="001130FD"/>
    <w:rsid w:val="00114532"/>
    <w:rsid w:val="00116DCB"/>
    <w:rsid w:val="00122EB9"/>
    <w:rsid w:val="001247AD"/>
    <w:rsid w:val="0012625A"/>
    <w:rsid w:val="00126D90"/>
    <w:rsid w:val="00132C21"/>
    <w:rsid w:val="00133BC8"/>
    <w:rsid w:val="00134E29"/>
    <w:rsid w:val="00136808"/>
    <w:rsid w:val="00137B41"/>
    <w:rsid w:val="001406E6"/>
    <w:rsid w:val="0014113C"/>
    <w:rsid w:val="00142A09"/>
    <w:rsid w:val="00142B1E"/>
    <w:rsid w:val="00145CA7"/>
    <w:rsid w:val="001465A4"/>
    <w:rsid w:val="00146A78"/>
    <w:rsid w:val="00146AF0"/>
    <w:rsid w:val="00146BAB"/>
    <w:rsid w:val="00147DBF"/>
    <w:rsid w:val="001511D7"/>
    <w:rsid w:val="0015236B"/>
    <w:rsid w:val="0015241F"/>
    <w:rsid w:val="00152BEF"/>
    <w:rsid w:val="00152CC3"/>
    <w:rsid w:val="00154D0A"/>
    <w:rsid w:val="001609E4"/>
    <w:rsid w:val="0016519A"/>
    <w:rsid w:val="00165F8C"/>
    <w:rsid w:val="001677FC"/>
    <w:rsid w:val="00170978"/>
    <w:rsid w:val="00170A10"/>
    <w:rsid w:val="001722BA"/>
    <w:rsid w:val="001735CA"/>
    <w:rsid w:val="0017533F"/>
    <w:rsid w:val="00175BD5"/>
    <w:rsid w:val="001768F0"/>
    <w:rsid w:val="00177A87"/>
    <w:rsid w:val="00180640"/>
    <w:rsid w:val="00181C52"/>
    <w:rsid w:val="00181CF7"/>
    <w:rsid w:val="001834AE"/>
    <w:rsid w:val="00184709"/>
    <w:rsid w:val="001878F9"/>
    <w:rsid w:val="001916A5"/>
    <w:rsid w:val="00194098"/>
    <w:rsid w:val="001964AC"/>
    <w:rsid w:val="0019652B"/>
    <w:rsid w:val="00197015"/>
    <w:rsid w:val="00197E5B"/>
    <w:rsid w:val="001A1149"/>
    <w:rsid w:val="001A44BB"/>
    <w:rsid w:val="001A7BD5"/>
    <w:rsid w:val="001B1C29"/>
    <w:rsid w:val="001B23DD"/>
    <w:rsid w:val="001B31A3"/>
    <w:rsid w:val="001B33BA"/>
    <w:rsid w:val="001B452C"/>
    <w:rsid w:val="001B5562"/>
    <w:rsid w:val="001C2EBA"/>
    <w:rsid w:val="001C34CD"/>
    <w:rsid w:val="001C410B"/>
    <w:rsid w:val="001C5FAA"/>
    <w:rsid w:val="001C793F"/>
    <w:rsid w:val="001D2432"/>
    <w:rsid w:val="001D2466"/>
    <w:rsid w:val="001D4EE0"/>
    <w:rsid w:val="001D672E"/>
    <w:rsid w:val="001D78A8"/>
    <w:rsid w:val="001D7ABD"/>
    <w:rsid w:val="001E0182"/>
    <w:rsid w:val="001E4DD8"/>
    <w:rsid w:val="001E56CE"/>
    <w:rsid w:val="001E69BA"/>
    <w:rsid w:val="001E72D4"/>
    <w:rsid w:val="001E7CAB"/>
    <w:rsid w:val="001F0364"/>
    <w:rsid w:val="001F05A7"/>
    <w:rsid w:val="001F12ED"/>
    <w:rsid w:val="001F1A01"/>
    <w:rsid w:val="001F331F"/>
    <w:rsid w:val="001F3344"/>
    <w:rsid w:val="001F3A18"/>
    <w:rsid w:val="001F4109"/>
    <w:rsid w:val="001F58D6"/>
    <w:rsid w:val="002000B2"/>
    <w:rsid w:val="002034B8"/>
    <w:rsid w:val="002034F1"/>
    <w:rsid w:val="002040D1"/>
    <w:rsid w:val="00207CFE"/>
    <w:rsid w:val="00211E42"/>
    <w:rsid w:val="00212CD2"/>
    <w:rsid w:val="002135DD"/>
    <w:rsid w:val="00213C90"/>
    <w:rsid w:val="00216D8D"/>
    <w:rsid w:val="002216CD"/>
    <w:rsid w:val="00222D62"/>
    <w:rsid w:val="0022366B"/>
    <w:rsid w:val="00223773"/>
    <w:rsid w:val="00224C33"/>
    <w:rsid w:val="00225D5A"/>
    <w:rsid w:val="00230427"/>
    <w:rsid w:val="00230856"/>
    <w:rsid w:val="002368BB"/>
    <w:rsid w:val="00237EB7"/>
    <w:rsid w:val="00242375"/>
    <w:rsid w:val="00244BC3"/>
    <w:rsid w:val="002464A5"/>
    <w:rsid w:val="00253388"/>
    <w:rsid w:val="00255AC2"/>
    <w:rsid w:val="00256E8D"/>
    <w:rsid w:val="00256EBB"/>
    <w:rsid w:val="0025700D"/>
    <w:rsid w:val="002605AE"/>
    <w:rsid w:val="00261D7F"/>
    <w:rsid w:val="0026207B"/>
    <w:rsid w:val="002645DA"/>
    <w:rsid w:val="00266207"/>
    <w:rsid w:val="00266460"/>
    <w:rsid w:val="00271AEB"/>
    <w:rsid w:val="0027280B"/>
    <w:rsid w:val="00275063"/>
    <w:rsid w:val="002759C3"/>
    <w:rsid w:val="00276158"/>
    <w:rsid w:val="002768C9"/>
    <w:rsid w:val="00277AF3"/>
    <w:rsid w:val="002805FD"/>
    <w:rsid w:val="0028106F"/>
    <w:rsid w:val="002828D8"/>
    <w:rsid w:val="00284ABA"/>
    <w:rsid w:val="00284B56"/>
    <w:rsid w:val="002900CC"/>
    <w:rsid w:val="0029168A"/>
    <w:rsid w:val="0029223F"/>
    <w:rsid w:val="002937A9"/>
    <w:rsid w:val="0029484C"/>
    <w:rsid w:val="0029535A"/>
    <w:rsid w:val="00295B57"/>
    <w:rsid w:val="00295D89"/>
    <w:rsid w:val="0029679B"/>
    <w:rsid w:val="0029784A"/>
    <w:rsid w:val="00297AB6"/>
    <w:rsid w:val="002A07CC"/>
    <w:rsid w:val="002A0C04"/>
    <w:rsid w:val="002A162B"/>
    <w:rsid w:val="002A1E0B"/>
    <w:rsid w:val="002A67AD"/>
    <w:rsid w:val="002B04DB"/>
    <w:rsid w:val="002B432F"/>
    <w:rsid w:val="002B5849"/>
    <w:rsid w:val="002B6CD2"/>
    <w:rsid w:val="002C1196"/>
    <w:rsid w:val="002C3D47"/>
    <w:rsid w:val="002C4801"/>
    <w:rsid w:val="002C5A09"/>
    <w:rsid w:val="002C6763"/>
    <w:rsid w:val="002C7822"/>
    <w:rsid w:val="002C7ADE"/>
    <w:rsid w:val="002D36AF"/>
    <w:rsid w:val="002D4AA2"/>
    <w:rsid w:val="002D5209"/>
    <w:rsid w:val="002D5E0A"/>
    <w:rsid w:val="002D5E3A"/>
    <w:rsid w:val="002D6B3D"/>
    <w:rsid w:val="002D7B18"/>
    <w:rsid w:val="002E1042"/>
    <w:rsid w:val="002E454F"/>
    <w:rsid w:val="002E45B4"/>
    <w:rsid w:val="002E55FE"/>
    <w:rsid w:val="002E659F"/>
    <w:rsid w:val="002E6A93"/>
    <w:rsid w:val="002E7419"/>
    <w:rsid w:val="002F0B51"/>
    <w:rsid w:val="002F16DD"/>
    <w:rsid w:val="002F51D1"/>
    <w:rsid w:val="002F64CF"/>
    <w:rsid w:val="002F72C2"/>
    <w:rsid w:val="0030060B"/>
    <w:rsid w:val="00301D4F"/>
    <w:rsid w:val="00304827"/>
    <w:rsid w:val="00304B83"/>
    <w:rsid w:val="00305BCF"/>
    <w:rsid w:val="00305E49"/>
    <w:rsid w:val="0030691E"/>
    <w:rsid w:val="00310304"/>
    <w:rsid w:val="003108D8"/>
    <w:rsid w:val="00310A80"/>
    <w:rsid w:val="00311802"/>
    <w:rsid w:val="00312382"/>
    <w:rsid w:val="00312CC6"/>
    <w:rsid w:val="0031697C"/>
    <w:rsid w:val="00316C77"/>
    <w:rsid w:val="00316E2F"/>
    <w:rsid w:val="003175F7"/>
    <w:rsid w:val="00321083"/>
    <w:rsid w:val="003259FB"/>
    <w:rsid w:val="00325A2C"/>
    <w:rsid w:val="00327348"/>
    <w:rsid w:val="00331885"/>
    <w:rsid w:val="00332FCC"/>
    <w:rsid w:val="003378DC"/>
    <w:rsid w:val="00344A0C"/>
    <w:rsid w:val="00345015"/>
    <w:rsid w:val="00347F05"/>
    <w:rsid w:val="00350E31"/>
    <w:rsid w:val="00352D91"/>
    <w:rsid w:val="00353AD1"/>
    <w:rsid w:val="003544F3"/>
    <w:rsid w:val="00354AD9"/>
    <w:rsid w:val="00355304"/>
    <w:rsid w:val="00356C62"/>
    <w:rsid w:val="003570EB"/>
    <w:rsid w:val="00357CE9"/>
    <w:rsid w:val="003600CB"/>
    <w:rsid w:val="0036097D"/>
    <w:rsid w:val="00364688"/>
    <w:rsid w:val="00365763"/>
    <w:rsid w:val="00366015"/>
    <w:rsid w:val="00367603"/>
    <w:rsid w:val="00367F16"/>
    <w:rsid w:val="0037065E"/>
    <w:rsid w:val="0037259C"/>
    <w:rsid w:val="0037394C"/>
    <w:rsid w:val="0037539E"/>
    <w:rsid w:val="00375BD0"/>
    <w:rsid w:val="00377019"/>
    <w:rsid w:val="00381777"/>
    <w:rsid w:val="003831F4"/>
    <w:rsid w:val="0038398E"/>
    <w:rsid w:val="00383C2C"/>
    <w:rsid w:val="003851E2"/>
    <w:rsid w:val="0038605C"/>
    <w:rsid w:val="00386672"/>
    <w:rsid w:val="003918D9"/>
    <w:rsid w:val="003939F1"/>
    <w:rsid w:val="003974D6"/>
    <w:rsid w:val="003A2363"/>
    <w:rsid w:val="003A27BF"/>
    <w:rsid w:val="003B144F"/>
    <w:rsid w:val="003B30FB"/>
    <w:rsid w:val="003B377E"/>
    <w:rsid w:val="003B5E96"/>
    <w:rsid w:val="003B6921"/>
    <w:rsid w:val="003C0EBA"/>
    <w:rsid w:val="003C1830"/>
    <w:rsid w:val="003C1D4C"/>
    <w:rsid w:val="003C2002"/>
    <w:rsid w:val="003C444E"/>
    <w:rsid w:val="003C72AD"/>
    <w:rsid w:val="003D1CA6"/>
    <w:rsid w:val="003D2E81"/>
    <w:rsid w:val="003D3019"/>
    <w:rsid w:val="003D6061"/>
    <w:rsid w:val="003E1D7B"/>
    <w:rsid w:val="003E27B2"/>
    <w:rsid w:val="003E41FE"/>
    <w:rsid w:val="003E6028"/>
    <w:rsid w:val="003E6299"/>
    <w:rsid w:val="003F1D03"/>
    <w:rsid w:val="003F32EC"/>
    <w:rsid w:val="003F4F61"/>
    <w:rsid w:val="003F515E"/>
    <w:rsid w:val="003F51D0"/>
    <w:rsid w:val="003F5754"/>
    <w:rsid w:val="003F7918"/>
    <w:rsid w:val="0040050B"/>
    <w:rsid w:val="00402C16"/>
    <w:rsid w:val="00403D18"/>
    <w:rsid w:val="00404812"/>
    <w:rsid w:val="00406EF6"/>
    <w:rsid w:val="004075D2"/>
    <w:rsid w:val="004137A2"/>
    <w:rsid w:val="0041418E"/>
    <w:rsid w:val="004173F6"/>
    <w:rsid w:val="00417D70"/>
    <w:rsid w:val="0042015D"/>
    <w:rsid w:val="00421ECE"/>
    <w:rsid w:val="004222F1"/>
    <w:rsid w:val="00422BDD"/>
    <w:rsid w:val="00423785"/>
    <w:rsid w:val="00423CAC"/>
    <w:rsid w:val="00424525"/>
    <w:rsid w:val="00425CD3"/>
    <w:rsid w:val="0043008C"/>
    <w:rsid w:val="0043065D"/>
    <w:rsid w:val="00431A51"/>
    <w:rsid w:val="0043251B"/>
    <w:rsid w:val="00433B26"/>
    <w:rsid w:val="004362AF"/>
    <w:rsid w:val="004364F2"/>
    <w:rsid w:val="00436D04"/>
    <w:rsid w:val="0043735A"/>
    <w:rsid w:val="00437F32"/>
    <w:rsid w:val="0044235C"/>
    <w:rsid w:val="004472E6"/>
    <w:rsid w:val="0045080E"/>
    <w:rsid w:val="00450E80"/>
    <w:rsid w:val="004511E3"/>
    <w:rsid w:val="0046130D"/>
    <w:rsid w:val="004626CF"/>
    <w:rsid w:val="004626F9"/>
    <w:rsid w:val="004635A1"/>
    <w:rsid w:val="0046390A"/>
    <w:rsid w:val="004645EA"/>
    <w:rsid w:val="0046469D"/>
    <w:rsid w:val="004650CC"/>
    <w:rsid w:val="0046582A"/>
    <w:rsid w:val="00470040"/>
    <w:rsid w:val="00470A41"/>
    <w:rsid w:val="00470E64"/>
    <w:rsid w:val="00471255"/>
    <w:rsid w:val="00472203"/>
    <w:rsid w:val="004728A0"/>
    <w:rsid w:val="00474BE5"/>
    <w:rsid w:val="0047550F"/>
    <w:rsid w:val="00475D41"/>
    <w:rsid w:val="00475DE9"/>
    <w:rsid w:val="004773E9"/>
    <w:rsid w:val="0048212D"/>
    <w:rsid w:val="00482BBC"/>
    <w:rsid w:val="00484356"/>
    <w:rsid w:val="00484A88"/>
    <w:rsid w:val="00490277"/>
    <w:rsid w:val="004904F8"/>
    <w:rsid w:val="004909BA"/>
    <w:rsid w:val="00491701"/>
    <w:rsid w:val="00492173"/>
    <w:rsid w:val="00493FB9"/>
    <w:rsid w:val="004942C4"/>
    <w:rsid w:val="00495103"/>
    <w:rsid w:val="004973A4"/>
    <w:rsid w:val="00497F9A"/>
    <w:rsid w:val="004A302E"/>
    <w:rsid w:val="004A3D29"/>
    <w:rsid w:val="004A5380"/>
    <w:rsid w:val="004A7DCB"/>
    <w:rsid w:val="004B006E"/>
    <w:rsid w:val="004B01B1"/>
    <w:rsid w:val="004B10B9"/>
    <w:rsid w:val="004B1DFA"/>
    <w:rsid w:val="004B56E7"/>
    <w:rsid w:val="004B5968"/>
    <w:rsid w:val="004B5B25"/>
    <w:rsid w:val="004C05E8"/>
    <w:rsid w:val="004C572B"/>
    <w:rsid w:val="004C600B"/>
    <w:rsid w:val="004C681B"/>
    <w:rsid w:val="004C791A"/>
    <w:rsid w:val="004D0190"/>
    <w:rsid w:val="004D30D6"/>
    <w:rsid w:val="004D3517"/>
    <w:rsid w:val="004D3A88"/>
    <w:rsid w:val="004D3D49"/>
    <w:rsid w:val="004D4D47"/>
    <w:rsid w:val="004D60D3"/>
    <w:rsid w:val="004D65A4"/>
    <w:rsid w:val="004D759F"/>
    <w:rsid w:val="004D7C30"/>
    <w:rsid w:val="004D7C69"/>
    <w:rsid w:val="004E274B"/>
    <w:rsid w:val="004E3B17"/>
    <w:rsid w:val="004E51B0"/>
    <w:rsid w:val="004E5289"/>
    <w:rsid w:val="004E68EF"/>
    <w:rsid w:val="004E6FEA"/>
    <w:rsid w:val="004E7CEA"/>
    <w:rsid w:val="004E7E30"/>
    <w:rsid w:val="004F1184"/>
    <w:rsid w:val="004F1198"/>
    <w:rsid w:val="004F286E"/>
    <w:rsid w:val="004F3C88"/>
    <w:rsid w:val="004F56F7"/>
    <w:rsid w:val="004F5C4E"/>
    <w:rsid w:val="00501AA7"/>
    <w:rsid w:val="00502173"/>
    <w:rsid w:val="00503F93"/>
    <w:rsid w:val="00506212"/>
    <w:rsid w:val="00506454"/>
    <w:rsid w:val="00506C68"/>
    <w:rsid w:val="00510757"/>
    <w:rsid w:val="00510A98"/>
    <w:rsid w:val="00514C02"/>
    <w:rsid w:val="00524D42"/>
    <w:rsid w:val="0052521F"/>
    <w:rsid w:val="00525DFB"/>
    <w:rsid w:val="005264DA"/>
    <w:rsid w:val="00527D9E"/>
    <w:rsid w:val="0053072C"/>
    <w:rsid w:val="0053086A"/>
    <w:rsid w:val="005334D4"/>
    <w:rsid w:val="00536689"/>
    <w:rsid w:val="00536AEA"/>
    <w:rsid w:val="00537985"/>
    <w:rsid w:val="0054177C"/>
    <w:rsid w:val="00541AD5"/>
    <w:rsid w:val="00541CED"/>
    <w:rsid w:val="0054300F"/>
    <w:rsid w:val="0054556C"/>
    <w:rsid w:val="00545C67"/>
    <w:rsid w:val="00547442"/>
    <w:rsid w:val="0055127F"/>
    <w:rsid w:val="00554415"/>
    <w:rsid w:val="005557DB"/>
    <w:rsid w:val="00556C53"/>
    <w:rsid w:val="00557447"/>
    <w:rsid w:val="00560102"/>
    <w:rsid w:val="00560284"/>
    <w:rsid w:val="00561847"/>
    <w:rsid w:val="00561AFB"/>
    <w:rsid w:val="00562414"/>
    <w:rsid w:val="00563557"/>
    <w:rsid w:val="00565887"/>
    <w:rsid w:val="005665DA"/>
    <w:rsid w:val="00570B1A"/>
    <w:rsid w:val="005711EE"/>
    <w:rsid w:val="00572F61"/>
    <w:rsid w:val="00574BB5"/>
    <w:rsid w:val="00574EAB"/>
    <w:rsid w:val="00575258"/>
    <w:rsid w:val="00576631"/>
    <w:rsid w:val="00576B69"/>
    <w:rsid w:val="0057787D"/>
    <w:rsid w:val="00577899"/>
    <w:rsid w:val="00581AA4"/>
    <w:rsid w:val="005879CC"/>
    <w:rsid w:val="00593B2F"/>
    <w:rsid w:val="00593C8E"/>
    <w:rsid w:val="00594521"/>
    <w:rsid w:val="00595867"/>
    <w:rsid w:val="00597A23"/>
    <w:rsid w:val="005A11DD"/>
    <w:rsid w:val="005A524F"/>
    <w:rsid w:val="005A68D1"/>
    <w:rsid w:val="005B17BF"/>
    <w:rsid w:val="005B2EBD"/>
    <w:rsid w:val="005B4E74"/>
    <w:rsid w:val="005B54EF"/>
    <w:rsid w:val="005B5951"/>
    <w:rsid w:val="005B7087"/>
    <w:rsid w:val="005C164A"/>
    <w:rsid w:val="005C3FAE"/>
    <w:rsid w:val="005C40FB"/>
    <w:rsid w:val="005C4926"/>
    <w:rsid w:val="005C5D80"/>
    <w:rsid w:val="005C5F8B"/>
    <w:rsid w:val="005D09FE"/>
    <w:rsid w:val="005D22C1"/>
    <w:rsid w:val="005D3699"/>
    <w:rsid w:val="005D394E"/>
    <w:rsid w:val="005D3D31"/>
    <w:rsid w:val="005D41CB"/>
    <w:rsid w:val="005D45E6"/>
    <w:rsid w:val="005D4B65"/>
    <w:rsid w:val="005E271B"/>
    <w:rsid w:val="005E2E4D"/>
    <w:rsid w:val="005E3DC1"/>
    <w:rsid w:val="005E428B"/>
    <w:rsid w:val="005E5F7B"/>
    <w:rsid w:val="005E627E"/>
    <w:rsid w:val="005E66CC"/>
    <w:rsid w:val="005E7516"/>
    <w:rsid w:val="005E78F9"/>
    <w:rsid w:val="005F06E4"/>
    <w:rsid w:val="005F13A2"/>
    <w:rsid w:val="005F1AFA"/>
    <w:rsid w:val="005F1B0E"/>
    <w:rsid w:val="005F3F9E"/>
    <w:rsid w:val="005F5CE4"/>
    <w:rsid w:val="005F6237"/>
    <w:rsid w:val="006027B3"/>
    <w:rsid w:val="00602FE2"/>
    <w:rsid w:val="00606CA7"/>
    <w:rsid w:val="0061002A"/>
    <w:rsid w:val="006110A6"/>
    <w:rsid w:val="006110F8"/>
    <w:rsid w:val="00614E29"/>
    <w:rsid w:val="006165C4"/>
    <w:rsid w:val="0061737D"/>
    <w:rsid w:val="006175DC"/>
    <w:rsid w:val="00620639"/>
    <w:rsid w:val="00621E12"/>
    <w:rsid w:val="00624BBB"/>
    <w:rsid w:val="00627DBD"/>
    <w:rsid w:val="006305C4"/>
    <w:rsid w:val="00630740"/>
    <w:rsid w:val="00630C76"/>
    <w:rsid w:val="006321D6"/>
    <w:rsid w:val="006355E6"/>
    <w:rsid w:val="00640CD4"/>
    <w:rsid w:val="00641B66"/>
    <w:rsid w:val="00642B43"/>
    <w:rsid w:val="006441F9"/>
    <w:rsid w:val="00645A03"/>
    <w:rsid w:val="006477C1"/>
    <w:rsid w:val="006504E0"/>
    <w:rsid w:val="00650EEA"/>
    <w:rsid w:val="0065140B"/>
    <w:rsid w:val="00652DC8"/>
    <w:rsid w:val="00654573"/>
    <w:rsid w:val="00655BBB"/>
    <w:rsid w:val="00655E8D"/>
    <w:rsid w:val="00657956"/>
    <w:rsid w:val="00661312"/>
    <w:rsid w:val="00662D45"/>
    <w:rsid w:val="00663248"/>
    <w:rsid w:val="00665AA0"/>
    <w:rsid w:val="00665CAC"/>
    <w:rsid w:val="00670476"/>
    <w:rsid w:val="006704CA"/>
    <w:rsid w:val="00673BC8"/>
    <w:rsid w:val="00674495"/>
    <w:rsid w:val="00674602"/>
    <w:rsid w:val="00676E7B"/>
    <w:rsid w:val="00677B3B"/>
    <w:rsid w:val="00677C42"/>
    <w:rsid w:val="00681397"/>
    <w:rsid w:val="006835E0"/>
    <w:rsid w:val="006854F6"/>
    <w:rsid w:val="00685FF9"/>
    <w:rsid w:val="0068618C"/>
    <w:rsid w:val="00686DF7"/>
    <w:rsid w:val="006910C9"/>
    <w:rsid w:val="006919A0"/>
    <w:rsid w:val="00692228"/>
    <w:rsid w:val="006922ED"/>
    <w:rsid w:val="00694763"/>
    <w:rsid w:val="006964F8"/>
    <w:rsid w:val="00696B49"/>
    <w:rsid w:val="006A2F1F"/>
    <w:rsid w:val="006A4B16"/>
    <w:rsid w:val="006A5EA2"/>
    <w:rsid w:val="006A70E3"/>
    <w:rsid w:val="006B1DFD"/>
    <w:rsid w:val="006B4A26"/>
    <w:rsid w:val="006B608A"/>
    <w:rsid w:val="006C107F"/>
    <w:rsid w:val="006C1B99"/>
    <w:rsid w:val="006C2014"/>
    <w:rsid w:val="006C2C9E"/>
    <w:rsid w:val="006C6904"/>
    <w:rsid w:val="006C7E9E"/>
    <w:rsid w:val="006D16F0"/>
    <w:rsid w:val="006D2168"/>
    <w:rsid w:val="006D36CD"/>
    <w:rsid w:val="006D4DDB"/>
    <w:rsid w:val="006D5469"/>
    <w:rsid w:val="006D6153"/>
    <w:rsid w:val="006D7448"/>
    <w:rsid w:val="006E0CBE"/>
    <w:rsid w:val="006E1175"/>
    <w:rsid w:val="006E1AB1"/>
    <w:rsid w:val="006E2B78"/>
    <w:rsid w:val="006E336C"/>
    <w:rsid w:val="006E4466"/>
    <w:rsid w:val="006E55EC"/>
    <w:rsid w:val="006E6087"/>
    <w:rsid w:val="006E6F40"/>
    <w:rsid w:val="006F03C2"/>
    <w:rsid w:val="006F0B0A"/>
    <w:rsid w:val="006F0DF5"/>
    <w:rsid w:val="006F3188"/>
    <w:rsid w:val="006F4C48"/>
    <w:rsid w:val="006F5362"/>
    <w:rsid w:val="00701091"/>
    <w:rsid w:val="00701E0B"/>
    <w:rsid w:val="00702DC6"/>
    <w:rsid w:val="00703348"/>
    <w:rsid w:val="007060A2"/>
    <w:rsid w:val="007075A1"/>
    <w:rsid w:val="00712B93"/>
    <w:rsid w:val="007169FD"/>
    <w:rsid w:val="00717524"/>
    <w:rsid w:val="0072141F"/>
    <w:rsid w:val="00721F4E"/>
    <w:rsid w:val="00724500"/>
    <w:rsid w:val="0073075D"/>
    <w:rsid w:val="0073306E"/>
    <w:rsid w:val="0073367A"/>
    <w:rsid w:val="0073471D"/>
    <w:rsid w:val="00734F89"/>
    <w:rsid w:val="00735A87"/>
    <w:rsid w:val="007367BB"/>
    <w:rsid w:val="00740E53"/>
    <w:rsid w:val="0074114A"/>
    <w:rsid w:val="0074136F"/>
    <w:rsid w:val="0074154B"/>
    <w:rsid w:val="007416AB"/>
    <w:rsid w:val="00744980"/>
    <w:rsid w:val="007460C8"/>
    <w:rsid w:val="00747414"/>
    <w:rsid w:val="00747B10"/>
    <w:rsid w:val="00752362"/>
    <w:rsid w:val="00752D7A"/>
    <w:rsid w:val="0075364D"/>
    <w:rsid w:val="00754821"/>
    <w:rsid w:val="007548C5"/>
    <w:rsid w:val="007551F8"/>
    <w:rsid w:val="007569FE"/>
    <w:rsid w:val="00756E4A"/>
    <w:rsid w:val="00757139"/>
    <w:rsid w:val="00763DFE"/>
    <w:rsid w:val="007640AF"/>
    <w:rsid w:val="00764868"/>
    <w:rsid w:val="00767065"/>
    <w:rsid w:val="00776502"/>
    <w:rsid w:val="00777878"/>
    <w:rsid w:val="00777904"/>
    <w:rsid w:val="00777A2D"/>
    <w:rsid w:val="00777D1F"/>
    <w:rsid w:val="0078061C"/>
    <w:rsid w:val="00781C28"/>
    <w:rsid w:val="0078416F"/>
    <w:rsid w:val="00784922"/>
    <w:rsid w:val="00784B19"/>
    <w:rsid w:val="00784B48"/>
    <w:rsid w:val="00791A34"/>
    <w:rsid w:val="00794511"/>
    <w:rsid w:val="00797A6E"/>
    <w:rsid w:val="007A099C"/>
    <w:rsid w:val="007A17B8"/>
    <w:rsid w:val="007A19C0"/>
    <w:rsid w:val="007A2294"/>
    <w:rsid w:val="007A33BB"/>
    <w:rsid w:val="007A5C66"/>
    <w:rsid w:val="007A6779"/>
    <w:rsid w:val="007A6FA9"/>
    <w:rsid w:val="007A706C"/>
    <w:rsid w:val="007A7872"/>
    <w:rsid w:val="007B070B"/>
    <w:rsid w:val="007B32EE"/>
    <w:rsid w:val="007B46F8"/>
    <w:rsid w:val="007B4E9E"/>
    <w:rsid w:val="007C07F8"/>
    <w:rsid w:val="007C1B7C"/>
    <w:rsid w:val="007C3DE2"/>
    <w:rsid w:val="007C5598"/>
    <w:rsid w:val="007C5D74"/>
    <w:rsid w:val="007C66A3"/>
    <w:rsid w:val="007C7248"/>
    <w:rsid w:val="007D06D0"/>
    <w:rsid w:val="007D0F8B"/>
    <w:rsid w:val="007D1B44"/>
    <w:rsid w:val="007D6A51"/>
    <w:rsid w:val="007D7377"/>
    <w:rsid w:val="007E135B"/>
    <w:rsid w:val="007E1DAF"/>
    <w:rsid w:val="007E260E"/>
    <w:rsid w:val="007E2709"/>
    <w:rsid w:val="007E2DAB"/>
    <w:rsid w:val="007E4F9D"/>
    <w:rsid w:val="007E61EB"/>
    <w:rsid w:val="007E697E"/>
    <w:rsid w:val="007F04EB"/>
    <w:rsid w:val="007F118F"/>
    <w:rsid w:val="007F29DB"/>
    <w:rsid w:val="007F460A"/>
    <w:rsid w:val="007F5ABC"/>
    <w:rsid w:val="00801481"/>
    <w:rsid w:val="00801E64"/>
    <w:rsid w:val="0080354A"/>
    <w:rsid w:val="00805C69"/>
    <w:rsid w:val="00806012"/>
    <w:rsid w:val="0080687C"/>
    <w:rsid w:val="008109FB"/>
    <w:rsid w:val="0081323A"/>
    <w:rsid w:val="00820462"/>
    <w:rsid w:val="00821252"/>
    <w:rsid w:val="00822EA7"/>
    <w:rsid w:val="00823BFD"/>
    <w:rsid w:val="00824684"/>
    <w:rsid w:val="008249BF"/>
    <w:rsid w:val="008256E0"/>
    <w:rsid w:val="00827E50"/>
    <w:rsid w:val="00833901"/>
    <w:rsid w:val="0083435A"/>
    <w:rsid w:val="00836C2C"/>
    <w:rsid w:val="0084174A"/>
    <w:rsid w:val="00841D93"/>
    <w:rsid w:val="00843A41"/>
    <w:rsid w:val="00844961"/>
    <w:rsid w:val="00847421"/>
    <w:rsid w:val="0085226E"/>
    <w:rsid w:val="00856BDC"/>
    <w:rsid w:val="0086245D"/>
    <w:rsid w:val="00863160"/>
    <w:rsid w:val="0086558B"/>
    <w:rsid w:val="00865A6D"/>
    <w:rsid w:val="0086725A"/>
    <w:rsid w:val="00883B3E"/>
    <w:rsid w:val="00884A32"/>
    <w:rsid w:val="008852A5"/>
    <w:rsid w:val="00886479"/>
    <w:rsid w:val="00887E72"/>
    <w:rsid w:val="00890420"/>
    <w:rsid w:val="00891841"/>
    <w:rsid w:val="00891DF6"/>
    <w:rsid w:val="0089240F"/>
    <w:rsid w:val="00892636"/>
    <w:rsid w:val="00896D09"/>
    <w:rsid w:val="00897826"/>
    <w:rsid w:val="008A40B6"/>
    <w:rsid w:val="008A5F62"/>
    <w:rsid w:val="008A6051"/>
    <w:rsid w:val="008A7977"/>
    <w:rsid w:val="008B30BD"/>
    <w:rsid w:val="008B3DA5"/>
    <w:rsid w:val="008B48BD"/>
    <w:rsid w:val="008C061B"/>
    <w:rsid w:val="008C1CB8"/>
    <w:rsid w:val="008C2059"/>
    <w:rsid w:val="008C2C65"/>
    <w:rsid w:val="008C58A2"/>
    <w:rsid w:val="008C6479"/>
    <w:rsid w:val="008D0A7F"/>
    <w:rsid w:val="008D1770"/>
    <w:rsid w:val="008D307A"/>
    <w:rsid w:val="008D33BE"/>
    <w:rsid w:val="008D41EC"/>
    <w:rsid w:val="008D42F9"/>
    <w:rsid w:val="008D74A7"/>
    <w:rsid w:val="008E1414"/>
    <w:rsid w:val="008E1912"/>
    <w:rsid w:val="008E1F90"/>
    <w:rsid w:val="008E2469"/>
    <w:rsid w:val="008E2CA7"/>
    <w:rsid w:val="008E4690"/>
    <w:rsid w:val="008E521F"/>
    <w:rsid w:val="008E535C"/>
    <w:rsid w:val="008E723C"/>
    <w:rsid w:val="008E7548"/>
    <w:rsid w:val="008F1333"/>
    <w:rsid w:val="008F1512"/>
    <w:rsid w:val="008F153C"/>
    <w:rsid w:val="008F2508"/>
    <w:rsid w:val="008F40D7"/>
    <w:rsid w:val="008F4879"/>
    <w:rsid w:val="008F561B"/>
    <w:rsid w:val="008F5F6B"/>
    <w:rsid w:val="009003C4"/>
    <w:rsid w:val="00903C62"/>
    <w:rsid w:val="00906EB4"/>
    <w:rsid w:val="00907ECD"/>
    <w:rsid w:val="00910DFA"/>
    <w:rsid w:val="0091111E"/>
    <w:rsid w:val="0091289B"/>
    <w:rsid w:val="00912AE0"/>
    <w:rsid w:val="00913E8C"/>
    <w:rsid w:val="00914AFC"/>
    <w:rsid w:val="00915139"/>
    <w:rsid w:val="00915D58"/>
    <w:rsid w:val="00915F10"/>
    <w:rsid w:val="00916A95"/>
    <w:rsid w:val="0092344B"/>
    <w:rsid w:val="009255B5"/>
    <w:rsid w:val="009275EE"/>
    <w:rsid w:val="00927D8B"/>
    <w:rsid w:val="009345A1"/>
    <w:rsid w:val="00934D96"/>
    <w:rsid w:val="00935774"/>
    <w:rsid w:val="00936331"/>
    <w:rsid w:val="009402D5"/>
    <w:rsid w:val="009428BB"/>
    <w:rsid w:val="00945B1A"/>
    <w:rsid w:val="0094668F"/>
    <w:rsid w:val="00947023"/>
    <w:rsid w:val="00947BD1"/>
    <w:rsid w:val="0095065A"/>
    <w:rsid w:val="00950FFA"/>
    <w:rsid w:val="00953C47"/>
    <w:rsid w:val="0095479C"/>
    <w:rsid w:val="00956927"/>
    <w:rsid w:val="00956B45"/>
    <w:rsid w:val="00956C8A"/>
    <w:rsid w:val="00957005"/>
    <w:rsid w:val="009575BF"/>
    <w:rsid w:val="0096016E"/>
    <w:rsid w:val="009604BB"/>
    <w:rsid w:val="0096113A"/>
    <w:rsid w:val="00966758"/>
    <w:rsid w:val="00970670"/>
    <w:rsid w:val="009747E3"/>
    <w:rsid w:val="00975431"/>
    <w:rsid w:val="00975CA4"/>
    <w:rsid w:val="009772D5"/>
    <w:rsid w:val="009773B2"/>
    <w:rsid w:val="00977F66"/>
    <w:rsid w:val="00981764"/>
    <w:rsid w:val="00985219"/>
    <w:rsid w:val="00985FAC"/>
    <w:rsid w:val="009872AE"/>
    <w:rsid w:val="00990184"/>
    <w:rsid w:val="009925CC"/>
    <w:rsid w:val="00992676"/>
    <w:rsid w:val="009A005C"/>
    <w:rsid w:val="009A101B"/>
    <w:rsid w:val="009A26FC"/>
    <w:rsid w:val="009A28F1"/>
    <w:rsid w:val="009A3E4A"/>
    <w:rsid w:val="009A59BA"/>
    <w:rsid w:val="009B045E"/>
    <w:rsid w:val="009B093A"/>
    <w:rsid w:val="009B24C0"/>
    <w:rsid w:val="009B2B6D"/>
    <w:rsid w:val="009B33F3"/>
    <w:rsid w:val="009B3A93"/>
    <w:rsid w:val="009B4243"/>
    <w:rsid w:val="009B570F"/>
    <w:rsid w:val="009C0D9F"/>
    <w:rsid w:val="009C1A34"/>
    <w:rsid w:val="009C49E1"/>
    <w:rsid w:val="009C67BB"/>
    <w:rsid w:val="009C7C9E"/>
    <w:rsid w:val="009D17ED"/>
    <w:rsid w:val="009D2712"/>
    <w:rsid w:val="009D285B"/>
    <w:rsid w:val="009D55D6"/>
    <w:rsid w:val="009D603C"/>
    <w:rsid w:val="009D604F"/>
    <w:rsid w:val="009D7590"/>
    <w:rsid w:val="009D7E77"/>
    <w:rsid w:val="009E130C"/>
    <w:rsid w:val="009E13A4"/>
    <w:rsid w:val="009E22E5"/>
    <w:rsid w:val="009E23C0"/>
    <w:rsid w:val="009E3656"/>
    <w:rsid w:val="009E50A2"/>
    <w:rsid w:val="009E63EB"/>
    <w:rsid w:val="009E73DC"/>
    <w:rsid w:val="009F0105"/>
    <w:rsid w:val="009F425A"/>
    <w:rsid w:val="009F50E9"/>
    <w:rsid w:val="00A01978"/>
    <w:rsid w:val="00A026F5"/>
    <w:rsid w:val="00A027A6"/>
    <w:rsid w:val="00A044C8"/>
    <w:rsid w:val="00A04806"/>
    <w:rsid w:val="00A0541B"/>
    <w:rsid w:val="00A05906"/>
    <w:rsid w:val="00A0592A"/>
    <w:rsid w:val="00A07D29"/>
    <w:rsid w:val="00A121C3"/>
    <w:rsid w:val="00A124AF"/>
    <w:rsid w:val="00A12E16"/>
    <w:rsid w:val="00A1349C"/>
    <w:rsid w:val="00A13FE9"/>
    <w:rsid w:val="00A157D2"/>
    <w:rsid w:val="00A16ADC"/>
    <w:rsid w:val="00A21237"/>
    <w:rsid w:val="00A2136F"/>
    <w:rsid w:val="00A219BE"/>
    <w:rsid w:val="00A222AD"/>
    <w:rsid w:val="00A22B5A"/>
    <w:rsid w:val="00A23C22"/>
    <w:rsid w:val="00A25D44"/>
    <w:rsid w:val="00A26D35"/>
    <w:rsid w:val="00A30E56"/>
    <w:rsid w:val="00A31485"/>
    <w:rsid w:val="00A31E0E"/>
    <w:rsid w:val="00A328A3"/>
    <w:rsid w:val="00A32FFB"/>
    <w:rsid w:val="00A343DF"/>
    <w:rsid w:val="00A36DF6"/>
    <w:rsid w:val="00A43131"/>
    <w:rsid w:val="00A47013"/>
    <w:rsid w:val="00A47F59"/>
    <w:rsid w:val="00A47FA8"/>
    <w:rsid w:val="00A508CC"/>
    <w:rsid w:val="00A51021"/>
    <w:rsid w:val="00A51B1A"/>
    <w:rsid w:val="00A54559"/>
    <w:rsid w:val="00A5770C"/>
    <w:rsid w:val="00A614CC"/>
    <w:rsid w:val="00A61F14"/>
    <w:rsid w:val="00A623F2"/>
    <w:rsid w:val="00A631BA"/>
    <w:rsid w:val="00A66EB3"/>
    <w:rsid w:val="00A71515"/>
    <w:rsid w:val="00A839A3"/>
    <w:rsid w:val="00A84233"/>
    <w:rsid w:val="00A87A32"/>
    <w:rsid w:val="00A87A5E"/>
    <w:rsid w:val="00A91022"/>
    <w:rsid w:val="00A911EE"/>
    <w:rsid w:val="00A913FF"/>
    <w:rsid w:val="00A9326E"/>
    <w:rsid w:val="00A96974"/>
    <w:rsid w:val="00A97D95"/>
    <w:rsid w:val="00AA0629"/>
    <w:rsid w:val="00AA06C2"/>
    <w:rsid w:val="00AA2A6B"/>
    <w:rsid w:val="00AA38EF"/>
    <w:rsid w:val="00AA44ED"/>
    <w:rsid w:val="00AA4554"/>
    <w:rsid w:val="00AA7AE6"/>
    <w:rsid w:val="00AB389C"/>
    <w:rsid w:val="00AB4F98"/>
    <w:rsid w:val="00AB580B"/>
    <w:rsid w:val="00AB6811"/>
    <w:rsid w:val="00AB6EB7"/>
    <w:rsid w:val="00AB7057"/>
    <w:rsid w:val="00AB7B7F"/>
    <w:rsid w:val="00AC0AD3"/>
    <w:rsid w:val="00AC1B39"/>
    <w:rsid w:val="00AC3288"/>
    <w:rsid w:val="00AC7264"/>
    <w:rsid w:val="00AC72FF"/>
    <w:rsid w:val="00AC7315"/>
    <w:rsid w:val="00AD0A1F"/>
    <w:rsid w:val="00AD1382"/>
    <w:rsid w:val="00AD3FD8"/>
    <w:rsid w:val="00AD53B9"/>
    <w:rsid w:val="00AD7131"/>
    <w:rsid w:val="00AE0947"/>
    <w:rsid w:val="00AE5BAE"/>
    <w:rsid w:val="00AE5CC9"/>
    <w:rsid w:val="00AE60CA"/>
    <w:rsid w:val="00AE7010"/>
    <w:rsid w:val="00AE71D6"/>
    <w:rsid w:val="00AF1482"/>
    <w:rsid w:val="00AF20FA"/>
    <w:rsid w:val="00AF3D21"/>
    <w:rsid w:val="00AF47D7"/>
    <w:rsid w:val="00AF541F"/>
    <w:rsid w:val="00AF61CF"/>
    <w:rsid w:val="00B0144B"/>
    <w:rsid w:val="00B02171"/>
    <w:rsid w:val="00B05717"/>
    <w:rsid w:val="00B1041F"/>
    <w:rsid w:val="00B108AF"/>
    <w:rsid w:val="00B11FCA"/>
    <w:rsid w:val="00B1205A"/>
    <w:rsid w:val="00B1244E"/>
    <w:rsid w:val="00B128DC"/>
    <w:rsid w:val="00B1491E"/>
    <w:rsid w:val="00B16043"/>
    <w:rsid w:val="00B16C76"/>
    <w:rsid w:val="00B17244"/>
    <w:rsid w:val="00B174B9"/>
    <w:rsid w:val="00B2262D"/>
    <w:rsid w:val="00B25A99"/>
    <w:rsid w:val="00B263D4"/>
    <w:rsid w:val="00B26893"/>
    <w:rsid w:val="00B26D6B"/>
    <w:rsid w:val="00B272D7"/>
    <w:rsid w:val="00B3140C"/>
    <w:rsid w:val="00B31A79"/>
    <w:rsid w:val="00B31EF9"/>
    <w:rsid w:val="00B32660"/>
    <w:rsid w:val="00B35931"/>
    <w:rsid w:val="00B35BDD"/>
    <w:rsid w:val="00B35F82"/>
    <w:rsid w:val="00B41619"/>
    <w:rsid w:val="00B41B9C"/>
    <w:rsid w:val="00B426BD"/>
    <w:rsid w:val="00B45926"/>
    <w:rsid w:val="00B46ABB"/>
    <w:rsid w:val="00B46E00"/>
    <w:rsid w:val="00B50AE3"/>
    <w:rsid w:val="00B51400"/>
    <w:rsid w:val="00B5189B"/>
    <w:rsid w:val="00B532EE"/>
    <w:rsid w:val="00B54D83"/>
    <w:rsid w:val="00B6124A"/>
    <w:rsid w:val="00B61A3F"/>
    <w:rsid w:val="00B61C95"/>
    <w:rsid w:val="00B62085"/>
    <w:rsid w:val="00B636D7"/>
    <w:rsid w:val="00B64F7C"/>
    <w:rsid w:val="00B650F0"/>
    <w:rsid w:val="00B713A4"/>
    <w:rsid w:val="00B717D8"/>
    <w:rsid w:val="00B7260A"/>
    <w:rsid w:val="00B75815"/>
    <w:rsid w:val="00B76B88"/>
    <w:rsid w:val="00B773BD"/>
    <w:rsid w:val="00B77DCA"/>
    <w:rsid w:val="00B80584"/>
    <w:rsid w:val="00B80C04"/>
    <w:rsid w:val="00B81580"/>
    <w:rsid w:val="00B83090"/>
    <w:rsid w:val="00B83F41"/>
    <w:rsid w:val="00B84EE4"/>
    <w:rsid w:val="00B85E89"/>
    <w:rsid w:val="00B9029E"/>
    <w:rsid w:val="00B90BC9"/>
    <w:rsid w:val="00B9168B"/>
    <w:rsid w:val="00B927CF"/>
    <w:rsid w:val="00B93934"/>
    <w:rsid w:val="00B94B5D"/>
    <w:rsid w:val="00B94E49"/>
    <w:rsid w:val="00BA0ECF"/>
    <w:rsid w:val="00BA29B7"/>
    <w:rsid w:val="00BA3054"/>
    <w:rsid w:val="00BA4270"/>
    <w:rsid w:val="00BA45EE"/>
    <w:rsid w:val="00BA481A"/>
    <w:rsid w:val="00BA5648"/>
    <w:rsid w:val="00BA6C43"/>
    <w:rsid w:val="00BA742E"/>
    <w:rsid w:val="00BB1AE7"/>
    <w:rsid w:val="00BB2811"/>
    <w:rsid w:val="00BB4C26"/>
    <w:rsid w:val="00BB6DB6"/>
    <w:rsid w:val="00BC0427"/>
    <w:rsid w:val="00BC1463"/>
    <w:rsid w:val="00BC1EA6"/>
    <w:rsid w:val="00BC33AC"/>
    <w:rsid w:val="00BC3EC1"/>
    <w:rsid w:val="00BC5716"/>
    <w:rsid w:val="00BC6863"/>
    <w:rsid w:val="00BC6ED8"/>
    <w:rsid w:val="00BC6F3D"/>
    <w:rsid w:val="00BC711A"/>
    <w:rsid w:val="00BC781D"/>
    <w:rsid w:val="00BC7B64"/>
    <w:rsid w:val="00BD1954"/>
    <w:rsid w:val="00BD7D19"/>
    <w:rsid w:val="00BE386D"/>
    <w:rsid w:val="00BE3F00"/>
    <w:rsid w:val="00BE4339"/>
    <w:rsid w:val="00BE4DB0"/>
    <w:rsid w:val="00BE61B1"/>
    <w:rsid w:val="00BE7546"/>
    <w:rsid w:val="00BF1C1A"/>
    <w:rsid w:val="00BF1D39"/>
    <w:rsid w:val="00BF1DF5"/>
    <w:rsid w:val="00BF5FBD"/>
    <w:rsid w:val="00BF7EC3"/>
    <w:rsid w:val="00C01A62"/>
    <w:rsid w:val="00C022B9"/>
    <w:rsid w:val="00C02A63"/>
    <w:rsid w:val="00C02BE2"/>
    <w:rsid w:val="00C04F98"/>
    <w:rsid w:val="00C06379"/>
    <w:rsid w:val="00C070FD"/>
    <w:rsid w:val="00C0799A"/>
    <w:rsid w:val="00C103A2"/>
    <w:rsid w:val="00C14ACC"/>
    <w:rsid w:val="00C14AF4"/>
    <w:rsid w:val="00C14BC5"/>
    <w:rsid w:val="00C16256"/>
    <w:rsid w:val="00C16504"/>
    <w:rsid w:val="00C16825"/>
    <w:rsid w:val="00C20147"/>
    <w:rsid w:val="00C201B0"/>
    <w:rsid w:val="00C2489F"/>
    <w:rsid w:val="00C25464"/>
    <w:rsid w:val="00C25CD1"/>
    <w:rsid w:val="00C27DE6"/>
    <w:rsid w:val="00C30900"/>
    <w:rsid w:val="00C32036"/>
    <w:rsid w:val="00C32302"/>
    <w:rsid w:val="00C344D2"/>
    <w:rsid w:val="00C351E1"/>
    <w:rsid w:val="00C35BA3"/>
    <w:rsid w:val="00C35CAD"/>
    <w:rsid w:val="00C36A43"/>
    <w:rsid w:val="00C40F68"/>
    <w:rsid w:val="00C425E9"/>
    <w:rsid w:val="00C42698"/>
    <w:rsid w:val="00C43FF1"/>
    <w:rsid w:val="00C44749"/>
    <w:rsid w:val="00C45B49"/>
    <w:rsid w:val="00C46C0A"/>
    <w:rsid w:val="00C47F87"/>
    <w:rsid w:val="00C5147A"/>
    <w:rsid w:val="00C51724"/>
    <w:rsid w:val="00C52C49"/>
    <w:rsid w:val="00C549B1"/>
    <w:rsid w:val="00C57AC0"/>
    <w:rsid w:val="00C60109"/>
    <w:rsid w:val="00C6076D"/>
    <w:rsid w:val="00C6092B"/>
    <w:rsid w:val="00C61665"/>
    <w:rsid w:val="00C63CF6"/>
    <w:rsid w:val="00C64E2A"/>
    <w:rsid w:val="00C6704F"/>
    <w:rsid w:val="00C701DF"/>
    <w:rsid w:val="00C755A8"/>
    <w:rsid w:val="00C75F6F"/>
    <w:rsid w:val="00C806FB"/>
    <w:rsid w:val="00C80F67"/>
    <w:rsid w:val="00C824AC"/>
    <w:rsid w:val="00C8568A"/>
    <w:rsid w:val="00C90384"/>
    <w:rsid w:val="00C90F2F"/>
    <w:rsid w:val="00C91B0B"/>
    <w:rsid w:val="00C92F23"/>
    <w:rsid w:val="00C93C17"/>
    <w:rsid w:val="00C94B8E"/>
    <w:rsid w:val="00C954F1"/>
    <w:rsid w:val="00C967C1"/>
    <w:rsid w:val="00CA268C"/>
    <w:rsid w:val="00CA26F7"/>
    <w:rsid w:val="00CA425D"/>
    <w:rsid w:val="00CB0C20"/>
    <w:rsid w:val="00CB6006"/>
    <w:rsid w:val="00CC0AFD"/>
    <w:rsid w:val="00CC16F4"/>
    <w:rsid w:val="00CC2EF2"/>
    <w:rsid w:val="00CC3A9C"/>
    <w:rsid w:val="00CC48CB"/>
    <w:rsid w:val="00CC6A73"/>
    <w:rsid w:val="00CC6BA7"/>
    <w:rsid w:val="00CD0627"/>
    <w:rsid w:val="00CE082B"/>
    <w:rsid w:val="00CE317A"/>
    <w:rsid w:val="00CE4768"/>
    <w:rsid w:val="00CF06AB"/>
    <w:rsid w:val="00CF32CA"/>
    <w:rsid w:val="00CF3D76"/>
    <w:rsid w:val="00CF54C7"/>
    <w:rsid w:val="00CF670E"/>
    <w:rsid w:val="00D00175"/>
    <w:rsid w:val="00D00191"/>
    <w:rsid w:val="00D04179"/>
    <w:rsid w:val="00D06155"/>
    <w:rsid w:val="00D06A5D"/>
    <w:rsid w:val="00D07F39"/>
    <w:rsid w:val="00D130AB"/>
    <w:rsid w:val="00D14D9F"/>
    <w:rsid w:val="00D14DA7"/>
    <w:rsid w:val="00D17EE2"/>
    <w:rsid w:val="00D216D4"/>
    <w:rsid w:val="00D21DDE"/>
    <w:rsid w:val="00D3010E"/>
    <w:rsid w:val="00D30D99"/>
    <w:rsid w:val="00D36FC9"/>
    <w:rsid w:val="00D37BB9"/>
    <w:rsid w:val="00D40BED"/>
    <w:rsid w:val="00D42B22"/>
    <w:rsid w:val="00D432FF"/>
    <w:rsid w:val="00D43DD4"/>
    <w:rsid w:val="00D457EF"/>
    <w:rsid w:val="00D50750"/>
    <w:rsid w:val="00D56321"/>
    <w:rsid w:val="00D5750B"/>
    <w:rsid w:val="00D62785"/>
    <w:rsid w:val="00D6373B"/>
    <w:rsid w:val="00D66D66"/>
    <w:rsid w:val="00D6797C"/>
    <w:rsid w:val="00D67AF6"/>
    <w:rsid w:val="00D7098F"/>
    <w:rsid w:val="00D71E42"/>
    <w:rsid w:val="00D72118"/>
    <w:rsid w:val="00D730DB"/>
    <w:rsid w:val="00D73DBE"/>
    <w:rsid w:val="00D75D0E"/>
    <w:rsid w:val="00D76D79"/>
    <w:rsid w:val="00D7745E"/>
    <w:rsid w:val="00D8745D"/>
    <w:rsid w:val="00D9022A"/>
    <w:rsid w:val="00D91C8A"/>
    <w:rsid w:val="00D91DB0"/>
    <w:rsid w:val="00D958C6"/>
    <w:rsid w:val="00D97014"/>
    <w:rsid w:val="00D977D5"/>
    <w:rsid w:val="00DA1787"/>
    <w:rsid w:val="00DA481F"/>
    <w:rsid w:val="00DA7D29"/>
    <w:rsid w:val="00DB0090"/>
    <w:rsid w:val="00DB01BC"/>
    <w:rsid w:val="00DB06A2"/>
    <w:rsid w:val="00DB25E7"/>
    <w:rsid w:val="00DB2F2F"/>
    <w:rsid w:val="00DB3538"/>
    <w:rsid w:val="00DB3728"/>
    <w:rsid w:val="00DB55FB"/>
    <w:rsid w:val="00DB56F8"/>
    <w:rsid w:val="00DB5A5E"/>
    <w:rsid w:val="00DC0C70"/>
    <w:rsid w:val="00DC196F"/>
    <w:rsid w:val="00DC1E44"/>
    <w:rsid w:val="00DC360B"/>
    <w:rsid w:val="00DC47F3"/>
    <w:rsid w:val="00DC5239"/>
    <w:rsid w:val="00DC5C30"/>
    <w:rsid w:val="00DC6DE2"/>
    <w:rsid w:val="00DC7129"/>
    <w:rsid w:val="00DD06EB"/>
    <w:rsid w:val="00DD1D9F"/>
    <w:rsid w:val="00DD24C3"/>
    <w:rsid w:val="00DD2528"/>
    <w:rsid w:val="00DD2CC1"/>
    <w:rsid w:val="00DD33EE"/>
    <w:rsid w:val="00DD376E"/>
    <w:rsid w:val="00DD5E8D"/>
    <w:rsid w:val="00DD7123"/>
    <w:rsid w:val="00DE0B7E"/>
    <w:rsid w:val="00DE1329"/>
    <w:rsid w:val="00DE42B9"/>
    <w:rsid w:val="00DE53E3"/>
    <w:rsid w:val="00DF1724"/>
    <w:rsid w:val="00DF1E35"/>
    <w:rsid w:val="00DF3C1A"/>
    <w:rsid w:val="00DF49D2"/>
    <w:rsid w:val="00DF53A1"/>
    <w:rsid w:val="00DF61F4"/>
    <w:rsid w:val="00DF6E4B"/>
    <w:rsid w:val="00DF73D9"/>
    <w:rsid w:val="00DF776C"/>
    <w:rsid w:val="00E006D9"/>
    <w:rsid w:val="00E0544E"/>
    <w:rsid w:val="00E074FA"/>
    <w:rsid w:val="00E10596"/>
    <w:rsid w:val="00E11299"/>
    <w:rsid w:val="00E13B7C"/>
    <w:rsid w:val="00E16726"/>
    <w:rsid w:val="00E17E44"/>
    <w:rsid w:val="00E2281A"/>
    <w:rsid w:val="00E2468E"/>
    <w:rsid w:val="00E24BCB"/>
    <w:rsid w:val="00E24CBC"/>
    <w:rsid w:val="00E25009"/>
    <w:rsid w:val="00E25210"/>
    <w:rsid w:val="00E30A99"/>
    <w:rsid w:val="00E30D99"/>
    <w:rsid w:val="00E310B9"/>
    <w:rsid w:val="00E311F1"/>
    <w:rsid w:val="00E326E6"/>
    <w:rsid w:val="00E32CD5"/>
    <w:rsid w:val="00E33D28"/>
    <w:rsid w:val="00E35ADA"/>
    <w:rsid w:val="00E35CB2"/>
    <w:rsid w:val="00E409D3"/>
    <w:rsid w:val="00E42294"/>
    <w:rsid w:val="00E429A0"/>
    <w:rsid w:val="00E42FC1"/>
    <w:rsid w:val="00E44906"/>
    <w:rsid w:val="00E45C46"/>
    <w:rsid w:val="00E45FCF"/>
    <w:rsid w:val="00E474EF"/>
    <w:rsid w:val="00E47DE6"/>
    <w:rsid w:val="00E50BD6"/>
    <w:rsid w:val="00E51736"/>
    <w:rsid w:val="00E524C1"/>
    <w:rsid w:val="00E538CB"/>
    <w:rsid w:val="00E53DFB"/>
    <w:rsid w:val="00E56DD7"/>
    <w:rsid w:val="00E60AB0"/>
    <w:rsid w:val="00E6241B"/>
    <w:rsid w:val="00E636AE"/>
    <w:rsid w:val="00E63E39"/>
    <w:rsid w:val="00E64832"/>
    <w:rsid w:val="00E7050A"/>
    <w:rsid w:val="00E7276C"/>
    <w:rsid w:val="00E72DCC"/>
    <w:rsid w:val="00E72E9C"/>
    <w:rsid w:val="00E73F7C"/>
    <w:rsid w:val="00E74EFB"/>
    <w:rsid w:val="00E7510E"/>
    <w:rsid w:val="00E838CE"/>
    <w:rsid w:val="00E844F2"/>
    <w:rsid w:val="00E8551B"/>
    <w:rsid w:val="00E85A7E"/>
    <w:rsid w:val="00E85B0E"/>
    <w:rsid w:val="00E90117"/>
    <w:rsid w:val="00E909AB"/>
    <w:rsid w:val="00E90E81"/>
    <w:rsid w:val="00E91A11"/>
    <w:rsid w:val="00E94EA7"/>
    <w:rsid w:val="00E97AE9"/>
    <w:rsid w:val="00EB01FF"/>
    <w:rsid w:val="00EB3FD9"/>
    <w:rsid w:val="00EB6019"/>
    <w:rsid w:val="00EB6040"/>
    <w:rsid w:val="00EC0A3F"/>
    <w:rsid w:val="00EC159D"/>
    <w:rsid w:val="00EC5C79"/>
    <w:rsid w:val="00EC5F0C"/>
    <w:rsid w:val="00ED27EB"/>
    <w:rsid w:val="00ED33E0"/>
    <w:rsid w:val="00ED3C4B"/>
    <w:rsid w:val="00ED3D08"/>
    <w:rsid w:val="00ED4E09"/>
    <w:rsid w:val="00EE2438"/>
    <w:rsid w:val="00EE26FB"/>
    <w:rsid w:val="00EE27A9"/>
    <w:rsid w:val="00EE3003"/>
    <w:rsid w:val="00EE60D8"/>
    <w:rsid w:val="00EE6503"/>
    <w:rsid w:val="00EF0BA0"/>
    <w:rsid w:val="00EF11F9"/>
    <w:rsid w:val="00EF13DF"/>
    <w:rsid w:val="00EF1424"/>
    <w:rsid w:val="00EF1D69"/>
    <w:rsid w:val="00EF22B5"/>
    <w:rsid w:val="00EF2740"/>
    <w:rsid w:val="00EF4874"/>
    <w:rsid w:val="00EF5F41"/>
    <w:rsid w:val="00F0092F"/>
    <w:rsid w:val="00F01F48"/>
    <w:rsid w:val="00F04406"/>
    <w:rsid w:val="00F04CC7"/>
    <w:rsid w:val="00F069CB"/>
    <w:rsid w:val="00F1216A"/>
    <w:rsid w:val="00F13697"/>
    <w:rsid w:val="00F143AD"/>
    <w:rsid w:val="00F15568"/>
    <w:rsid w:val="00F17502"/>
    <w:rsid w:val="00F17EC3"/>
    <w:rsid w:val="00F21FBE"/>
    <w:rsid w:val="00F23242"/>
    <w:rsid w:val="00F244EF"/>
    <w:rsid w:val="00F258E1"/>
    <w:rsid w:val="00F26CA8"/>
    <w:rsid w:val="00F27B4C"/>
    <w:rsid w:val="00F3012B"/>
    <w:rsid w:val="00F312C3"/>
    <w:rsid w:val="00F3794F"/>
    <w:rsid w:val="00F3796C"/>
    <w:rsid w:val="00F37BB5"/>
    <w:rsid w:val="00F406AB"/>
    <w:rsid w:val="00F4087E"/>
    <w:rsid w:val="00F428D3"/>
    <w:rsid w:val="00F42BAA"/>
    <w:rsid w:val="00F43999"/>
    <w:rsid w:val="00F44929"/>
    <w:rsid w:val="00F4585F"/>
    <w:rsid w:val="00F4598D"/>
    <w:rsid w:val="00F56FA3"/>
    <w:rsid w:val="00F60408"/>
    <w:rsid w:val="00F61F64"/>
    <w:rsid w:val="00F635F0"/>
    <w:rsid w:val="00F658DD"/>
    <w:rsid w:val="00F664BF"/>
    <w:rsid w:val="00F67BD9"/>
    <w:rsid w:val="00F711B5"/>
    <w:rsid w:val="00F71C4F"/>
    <w:rsid w:val="00F7249A"/>
    <w:rsid w:val="00F731E8"/>
    <w:rsid w:val="00F7434C"/>
    <w:rsid w:val="00F7568A"/>
    <w:rsid w:val="00F75863"/>
    <w:rsid w:val="00F76426"/>
    <w:rsid w:val="00F764F2"/>
    <w:rsid w:val="00F77D17"/>
    <w:rsid w:val="00F80B30"/>
    <w:rsid w:val="00F813D5"/>
    <w:rsid w:val="00F8145F"/>
    <w:rsid w:val="00F8178A"/>
    <w:rsid w:val="00F82853"/>
    <w:rsid w:val="00F84CAC"/>
    <w:rsid w:val="00F868DB"/>
    <w:rsid w:val="00F87923"/>
    <w:rsid w:val="00F90F65"/>
    <w:rsid w:val="00F9155C"/>
    <w:rsid w:val="00F92152"/>
    <w:rsid w:val="00F9623E"/>
    <w:rsid w:val="00F97654"/>
    <w:rsid w:val="00FA0A88"/>
    <w:rsid w:val="00FA109A"/>
    <w:rsid w:val="00FA2C0C"/>
    <w:rsid w:val="00FA31D1"/>
    <w:rsid w:val="00FA5700"/>
    <w:rsid w:val="00FA6919"/>
    <w:rsid w:val="00FA6EF8"/>
    <w:rsid w:val="00FA7D9D"/>
    <w:rsid w:val="00FB0367"/>
    <w:rsid w:val="00FB0DA6"/>
    <w:rsid w:val="00FB4B80"/>
    <w:rsid w:val="00FC309A"/>
    <w:rsid w:val="00FC3A3E"/>
    <w:rsid w:val="00FC4EE8"/>
    <w:rsid w:val="00FC5489"/>
    <w:rsid w:val="00FC74A2"/>
    <w:rsid w:val="00FD3708"/>
    <w:rsid w:val="00FD6995"/>
    <w:rsid w:val="00FE39C3"/>
    <w:rsid w:val="00FE3BFE"/>
    <w:rsid w:val="00FE41D6"/>
    <w:rsid w:val="00FE690A"/>
    <w:rsid w:val="00FE78B0"/>
    <w:rsid w:val="00FF00D4"/>
    <w:rsid w:val="00FF21B4"/>
    <w:rsid w:val="00FF3408"/>
    <w:rsid w:val="00FF6F7E"/>
    <w:rsid w:val="025D1889"/>
    <w:rsid w:val="02E5A5AF"/>
    <w:rsid w:val="03030202"/>
    <w:rsid w:val="0374D82D"/>
    <w:rsid w:val="0377F9E1"/>
    <w:rsid w:val="06CBEA2E"/>
    <w:rsid w:val="0799C5A6"/>
    <w:rsid w:val="07F19AF5"/>
    <w:rsid w:val="0820ED60"/>
    <w:rsid w:val="08486796"/>
    <w:rsid w:val="08837252"/>
    <w:rsid w:val="097AE8A8"/>
    <w:rsid w:val="0A70CFA5"/>
    <w:rsid w:val="0AB385E4"/>
    <w:rsid w:val="0BEBC6B2"/>
    <w:rsid w:val="0DB2CDD4"/>
    <w:rsid w:val="0DB37917"/>
    <w:rsid w:val="1100A1D5"/>
    <w:rsid w:val="177F67DB"/>
    <w:rsid w:val="18DE334C"/>
    <w:rsid w:val="1945D1BF"/>
    <w:rsid w:val="1B2436B9"/>
    <w:rsid w:val="1BA59965"/>
    <w:rsid w:val="1E572227"/>
    <w:rsid w:val="1F7F6A80"/>
    <w:rsid w:val="201764EA"/>
    <w:rsid w:val="2452DBA3"/>
    <w:rsid w:val="262DA953"/>
    <w:rsid w:val="278A7C65"/>
    <w:rsid w:val="28C3475A"/>
    <w:rsid w:val="2B31C5C6"/>
    <w:rsid w:val="2B5A6C39"/>
    <w:rsid w:val="2C5B3FD3"/>
    <w:rsid w:val="2D0AE506"/>
    <w:rsid w:val="2D6127C2"/>
    <w:rsid w:val="2D7769FD"/>
    <w:rsid w:val="2F353CB1"/>
    <w:rsid w:val="2FD21161"/>
    <w:rsid w:val="3001BBCB"/>
    <w:rsid w:val="32F641BD"/>
    <w:rsid w:val="33667EF4"/>
    <w:rsid w:val="33AA1954"/>
    <w:rsid w:val="351499D0"/>
    <w:rsid w:val="3857B03D"/>
    <w:rsid w:val="3BEC9B3B"/>
    <w:rsid w:val="3C157BD2"/>
    <w:rsid w:val="3CCE15B3"/>
    <w:rsid w:val="3D9273E7"/>
    <w:rsid w:val="3EC0D0AF"/>
    <w:rsid w:val="4392E3AF"/>
    <w:rsid w:val="4527C3A4"/>
    <w:rsid w:val="45409570"/>
    <w:rsid w:val="463B4EEF"/>
    <w:rsid w:val="46B51BB5"/>
    <w:rsid w:val="46C25EF6"/>
    <w:rsid w:val="47198FAD"/>
    <w:rsid w:val="47AA6B25"/>
    <w:rsid w:val="484533D9"/>
    <w:rsid w:val="485E2F57"/>
    <w:rsid w:val="49F735C5"/>
    <w:rsid w:val="4A0ED483"/>
    <w:rsid w:val="4A54BA57"/>
    <w:rsid w:val="4B285045"/>
    <w:rsid w:val="4D0C8791"/>
    <w:rsid w:val="4F21C3B2"/>
    <w:rsid w:val="4F448F50"/>
    <w:rsid w:val="4F87B109"/>
    <w:rsid w:val="50DB3BCC"/>
    <w:rsid w:val="51FE16F1"/>
    <w:rsid w:val="521E0726"/>
    <w:rsid w:val="5353D1D2"/>
    <w:rsid w:val="53B670C6"/>
    <w:rsid w:val="54C3D760"/>
    <w:rsid w:val="551D372D"/>
    <w:rsid w:val="55C3F408"/>
    <w:rsid w:val="580AE9CD"/>
    <w:rsid w:val="589CD342"/>
    <w:rsid w:val="59E37F91"/>
    <w:rsid w:val="5AE14D1A"/>
    <w:rsid w:val="5B17BB9A"/>
    <w:rsid w:val="5B2A62CA"/>
    <w:rsid w:val="5BBFCCA2"/>
    <w:rsid w:val="5CE43A98"/>
    <w:rsid w:val="5D504F61"/>
    <w:rsid w:val="5EDE04FF"/>
    <w:rsid w:val="5FF59DDE"/>
    <w:rsid w:val="616894C6"/>
    <w:rsid w:val="66603CCB"/>
    <w:rsid w:val="66BA920F"/>
    <w:rsid w:val="66CC2636"/>
    <w:rsid w:val="6794C652"/>
    <w:rsid w:val="67B449C1"/>
    <w:rsid w:val="68780D24"/>
    <w:rsid w:val="6CD7CF01"/>
    <w:rsid w:val="6DAA7C11"/>
    <w:rsid w:val="6F8C1C76"/>
    <w:rsid w:val="6F918E3F"/>
    <w:rsid w:val="6FB05E09"/>
    <w:rsid w:val="6FEB5672"/>
    <w:rsid w:val="6FFFF002"/>
    <w:rsid w:val="70DBEB1D"/>
    <w:rsid w:val="70FFA7CC"/>
    <w:rsid w:val="71E8D66D"/>
    <w:rsid w:val="721F6479"/>
    <w:rsid w:val="728A62AE"/>
    <w:rsid w:val="73863FE6"/>
    <w:rsid w:val="742D51D3"/>
    <w:rsid w:val="7672E49A"/>
    <w:rsid w:val="76CF0A6B"/>
    <w:rsid w:val="797F603B"/>
    <w:rsid w:val="7AE9BAB8"/>
    <w:rsid w:val="7B700133"/>
    <w:rsid w:val="7B876EEB"/>
    <w:rsid w:val="7BEE5BB5"/>
    <w:rsid w:val="7D33AE8F"/>
    <w:rsid w:val="7F15C725"/>
    <w:rsid w:val="7F2094C5"/>
    <w:rsid w:val="7F2A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5CA48591-392D-4B8A-ADAF-5D5C320B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6E2F"/>
    <w:pPr>
      <w:keepNext/>
      <w:keepLines/>
      <w:numPr>
        <w:numId w:val="10"/>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0"/>
    <w:autoRedefine/>
    <w:unhideWhenUsed/>
    <w:qFormat/>
    <w:rsid w:val="00316E2F"/>
    <w:pPr>
      <w:keepNext/>
      <w:keepLines/>
      <w:numPr>
        <w:ilvl w:val="1"/>
        <w:numId w:val="10"/>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nhideWhenUsed/>
    <w:qFormat/>
    <w:rsid w:val="00316E2F"/>
    <w:pPr>
      <w:keepNext/>
      <w:keepLines/>
      <w:widowControl w:val="0"/>
      <w:numPr>
        <w:ilvl w:val="2"/>
        <w:numId w:val="10"/>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nhideWhenUsed/>
    <w:qFormat/>
    <w:rsid w:val="00316E2F"/>
    <w:pPr>
      <w:keepNext/>
      <w:keepLines/>
      <w:numPr>
        <w:ilvl w:val="3"/>
        <w:numId w:val="10"/>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unhideWhenUsed/>
    <w:qFormat/>
    <w:rsid w:val="00316E2F"/>
    <w:pPr>
      <w:widowControl w:val="0"/>
      <w:numPr>
        <w:ilvl w:val="4"/>
        <w:numId w:val="10"/>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10"/>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10"/>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10"/>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10"/>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703348"/>
    <w:pPr>
      <w:keepLines/>
      <w:widowControl w:val="0"/>
      <w:tabs>
        <w:tab w:val="left" w:pos="113"/>
      </w:tabs>
    </w:pPr>
    <w:rPr>
      <w:rFonts w:eastAsia="Calibri" w:cstheme="minorHAnsi"/>
      <w:color w:val="5B9BD5" w:themeColor="accent5"/>
      <w:lang w:val="en-GB"/>
    </w:rPr>
  </w:style>
  <w:style w:type="character" w:styleId="a5">
    <w:name w:val="annotation reference"/>
    <w:basedOn w:val="a0"/>
    <w:uiPriority w:val="99"/>
    <w:unhideWhenUsed/>
    <w:rsid w:val="004C681B"/>
    <w:rPr>
      <w:sz w:val="16"/>
      <w:szCs w:val="16"/>
    </w:rPr>
  </w:style>
  <w:style w:type="paragraph" w:styleId="a6">
    <w:name w:val="annotation text"/>
    <w:basedOn w:val="a"/>
    <w:link w:val="a7"/>
    <w:uiPriority w:val="99"/>
    <w:unhideWhenUsed/>
    <w:rsid w:val="004C681B"/>
    <w:rPr>
      <w:sz w:val="20"/>
      <w:szCs w:val="20"/>
    </w:rPr>
  </w:style>
  <w:style w:type="character" w:customStyle="1" w:styleId="a7">
    <w:name w:val="Текст примечания Знак"/>
    <w:basedOn w:val="a0"/>
    <w:link w:val="a6"/>
    <w:uiPriority w:val="99"/>
    <w:rsid w:val="004C681B"/>
    <w:rPr>
      <w:sz w:val="20"/>
      <w:szCs w:val="20"/>
    </w:rPr>
  </w:style>
  <w:style w:type="paragraph" w:styleId="a8">
    <w:name w:val="annotation subject"/>
    <w:basedOn w:val="a6"/>
    <w:next w:val="a6"/>
    <w:link w:val="a9"/>
    <w:uiPriority w:val="99"/>
    <w:semiHidden/>
    <w:unhideWhenUsed/>
    <w:rsid w:val="004C681B"/>
    <w:rPr>
      <w:b/>
      <w:bCs/>
    </w:rPr>
  </w:style>
  <w:style w:type="character" w:customStyle="1" w:styleId="a9">
    <w:name w:val="Тема примечания Знак"/>
    <w:basedOn w:val="a7"/>
    <w:link w:val="a8"/>
    <w:uiPriority w:val="99"/>
    <w:semiHidden/>
    <w:rsid w:val="004C681B"/>
    <w:rPr>
      <w:b/>
      <w:bCs/>
      <w:sz w:val="20"/>
      <w:szCs w:val="20"/>
    </w:rPr>
  </w:style>
  <w:style w:type="paragraph" w:styleId="aa">
    <w:name w:val="Balloon Text"/>
    <w:basedOn w:val="a"/>
    <w:link w:val="ab"/>
    <w:uiPriority w:val="99"/>
    <w:semiHidden/>
    <w:unhideWhenUsed/>
    <w:rsid w:val="004C681B"/>
    <w:rPr>
      <w:rFonts w:ascii="Segoe UI" w:hAnsi="Segoe UI" w:cs="Segoe UI"/>
      <w:sz w:val="18"/>
      <w:szCs w:val="18"/>
    </w:rPr>
  </w:style>
  <w:style w:type="character" w:customStyle="1" w:styleId="ab">
    <w:name w:val="Текст выноски Знак"/>
    <w:basedOn w:val="a0"/>
    <w:link w:val="aa"/>
    <w:uiPriority w:val="99"/>
    <w:semiHidden/>
    <w:rsid w:val="004C681B"/>
    <w:rPr>
      <w:rFonts w:ascii="Segoe UI" w:hAnsi="Segoe UI" w:cs="Segoe UI"/>
      <w:sz w:val="18"/>
      <w:szCs w:val="18"/>
    </w:rPr>
  </w:style>
  <w:style w:type="paragraph" w:styleId="ac">
    <w:name w:val="header"/>
    <w:basedOn w:val="a"/>
    <w:link w:val="ad"/>
    <w:uiPriority w:val="99"/>
    <w:unhideWhenUsed/>
    <w:rsid w:val="00945B1A"/>
    <w:pPr>
      <w:tabs>
        <w:tab w:val="center" w:pos="4680"/>
        <w:tab w:val="right" w:pos="9360"/>
      </w:tabs>
    </w:pPr>
  </w:style>
  <w:style w:type="character" w:customStyle="1" w:styleId="ad">
    <w:name w:val="Верхний колонтитул Знак"/>
    <w:basedOn w:val="a0"/>
    <w:link w:val="ac"/>
    <w:uiPriority w:val="99"/>
    <w:rsid w:val="00945B1A"/>
  </w:style>
  <w:style w:type="paragraph" w:styleId="ae">
    <w:name w:val="footer"/>
    <w:basedOn w:val="a"/>
    <w:link w:val="af"/>
    <w:uiPriority w:val="99"/>
    <w:unhideWhenUsed/>
    <w:rsid w:val="00945B1A"/>
    <w:pPr>
      <w:tabs>
        <w:tab w:val="center" w:pos="4680"/>
        <w:tab w:val="right" w:pos="9360"/>
      </w:tabs>
    </w:pPr>
  </w:style>
  <w:style w:type="character" w:customStyle="1" w:styleId="af">
    <w:name w:val="Нижний колонтитул Знак"/>
    <w:basedOn w:val="a0"/>
    <w:link w:val="ae"/>
    <w:uiPriority w:val="99"/>
    <w:rsid w:val="00945B1A"/>
  </w:style>
  <w:style w:type="paragraph" w:styleId="af0">
    <w:name w:val="List Paragraph"/>
    <w:aliases w:val="123 List Paragraph,3,Bullets,Citation List,List Paragraph (numbered (a)),List Paragraph 1,List Paragraph nowy,List_Paragraph,Liste 1,Main numbered paragraph,Number paragraph,Numbered List Paragraph,Numbered Paragraph,References,lp1,본문(내용)"/>
    <w:basedOn w:val="a"/>
    <w:link w:val="af1"/>
    <w:uiPriority w:val="34"/>
    <w:qFormat/>
    <w:rsid w:val="004E7CEA"/>
    <w:pPr>
      <w:spacing w:after="240"/>
      <w:ind w:left="1710" w:hanging="360"/>
      <w:jc w:val="both"/>
    </w:pPr>
    <w:rPr>
      <w:rFonts w:eastAsiaTheme="minorEastAsia" w:cs="Times New Roman"/>
    </w:rPr>
  </w:style>
  <w:style w:type="character" w:customStyle="1" w:styleId="af1">
    <w:name w:val="Абзац списка Знак"/>
    <w:aliases w:val="123 List Paragraph Знак,3 Знак,Bullets Знак,Citation List Знак,List Paragraph (numbered (a)) Знак,List Paragraph 1 Знак,List Paragraph nowy Знак,List_Paragraph Знак,Liste 1 Знак,Main numbered paragraph Знак,Number paragraph Знак"/>
    <w:basedOn w:val="a0"/>
    <w:link w:val="af0"/>
    <w:uiPriority w:val="34"/>
    <w:qFormat/>
    <w:rsid w:val="004E7CEA"/>
    <w:rPr>
      <w:rFonts w:eastAsiaTheme="minorEastAsia" w:cs="Times New Roman"/>
    </w:rPr>
  </w:style>
  <w:style w:type="paragraph" w:styleId="af2">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3"/>
    <w:unhideWhenUsed/>
    <w:rsid w:val="007C7248"/>
    <w:rPr>
      <w:sz w:val="20"/>
      <w:szCs w:val="20"/>
    </w:rPr>
  </w:style>
  <w:style w:type="character" w:customStyle="1" w:styleId="af3">
    <w:name w:val="Текст сноски Знак"/>
    <w:aliases w:val="Текст сноски Знак Char Знак Знак Знак,Текст сноски Знак Знак Знак,Текст сноски Знак Char Char Знак,Текст сноски Знак Char Знак,Знак Знак Знак, Знак Знак Знак,single space Знак,footnote text Знак,fn Знак,FOOTNOTES Знак"/>
    <w:basedOn w:val="a0"/>
    <w:link w:val="af2"/>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f4">
    <w:name w:val="Strong"/>
    <w:basedOn w:val="a0"/>
    <w:uiPriority w:val="22"/>
    <w:qFormat/>
    <w:rsid w:val="00D7098F"/>
    <w:rPr>
      <w:b/>
      <w:bCs/>
    </w:rPr>
  </w:style>
  <w:style w:type="character" w:styleId="af5">
    <w:name w:val="Hyperlink"/>
    <w:basedOn w:val="a0"/>
    <w:uiPriority w:val="99"/>
    <w:unhideWhenUsed/>
    <w:rsid w:val="005F1B0E"/>
    <w:rPr>
      <w:color w:val="0563C1" w:themeColor="hyperlink"/>
      <w:u w:val="single"/>
    </w:rPr>
  </w:style>
  <w:style w:type="character" w:customStyle="1" w:styleId="10">
    <w:name w:val="Заголовок 1 Знак"/>
    <w:basedOn w:val="a0"/>
    <w:link w:val="1"/>
    <w:rsid w:val="00316E2F"/>
    <w:rPr>
      <w:rFonts w:ascii="Calibri" w:eastAsiaTheme="majorEastAsia" w:hAnsi="Calibri" w:cstheme="majorBidi"/>
      <w:b/>
      <w:bCs/>
      <w:color w:val="00B050"/>
      <w:sz w:val="32"/>
      <w:szCs w:val="28"/>
      <w:lang w:eastAsia="ja-JP"/>
    </w:rPr>
  </w:style>
  <w:style w:type="character" w:customStyle="1" w:styleId="20">
    <w:name w:val="Заголовок 2 Знак"/>
    <w:basedOn w:val="a0"/>
    <w:link w:val="2"/>
    <w:rsid w:val="00316E2F"/>
    <w:rPr>
      <w:rFonts w:eastAsiaTheme="majorEastAsia" w:cstheme="majorBidi"/>
      <w:b/>
      <w:bCs/>
      <w:color w:val="00B050"/>
      <w:sz w:val="24"/>
      <w:szCs w:val="26"/>
      <w:lang w:eastAsia="ja-JP"/>
    </w:rPr>
  </w:style>
  <w:style w:type="character" w:customStyle="1" w:styleId="30">
    <w:name w:val="Заголовок 3 Знак"/>
    <w:basedOn w:val="a0"/>
    <w:link w:val="3"/>
    <w:rsid w:val="00316E2F"/>
    <w:rPr>
      <w:rFonts w:cs="ITC Franklin Gothic Std Med"/>
      <w:b/>
      <w:color w:val="00B050"/>
      <w:sz w:val="24"/>
      <w:szCs w:val="26"/>
      <w:lang w:val="en-GB"/>
    </w:rPr>
  </w:style>
  <w:style w:type="character" w:customStyle="1" w:styleId="40">
    <w:name w:val="Заголовок 4 Знак"/>
    <w:basedOn w:val="a0"/>
    <w:link w:val="4"/>
    <w:rsid w:val="00316E2F"/>
    <w:rPr>
      <w:rFonts w:cs="ITC Franklin Gothic Std Med"/>
      <w:b/>
      <w:i/>
      <w:color w:val="00B050"/>
      <w:szCs w:val="24"/>
      <w:lang w:val="en-GB"/>
    </w:rPr>
  </w:style>
  <w:style w:type="character" w:customStyle="1" w:styleId="50">
    <w:name w:val="Заголовок 5 Знак"/>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Заголовок 6 Знак"/>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Заголовок 7 Знак"/>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Заголовок 8 Знак"/>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rsid w:val="0029168A"/>
    <w:pPr>
      <w:spacing w:after="240"/>
      <w:ind w:firstLine="720"/>
      <w:jc w:val="both"/>
    </w:pPr>
    <w:rPr>
      <w:rFonts w:ascii="Times New Roman" w:eastAsia="Times New Roman" w:hAnsi="Times New Roman" w:cs="Times New Roman"/>
      <w:szCs w:val="20"/>
    </w:rPr>
  </w:style>
  <w:style w:type="paragraph" w:styleId="af6">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7">
    <w:name w:val="Revision"/>
    <w:hidden/>
    <w:uiPriority w:val="99"/>
    <w:semiHidden/>
    <w:rsid w:val="00497F9A"/>
  </w:style>
  <w:style w:type="character" w:customStyle="1" w:styleId="UnresolvedMention">
    <w:name w:val="Unresolved Mention"/>
    <w:basedOn w:val="a0"/>
    <w:uiPriority w:val="99"/>
    <w:unhideWhenUsed/>
    <w:rsid w:val="000F7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527">
      <w:bodyDiv w:val="1"/>
      <w:marLeft w:val="0"/>
      <w:marRight w:val="0"/>
      <w:marTop w:val="0"/>
      <w:marBottom w:val="0"/>
      <w:divBdr>
        <w:top w:val="none" w:sz="0" w:space="0" w:color="auto"/>
        <w:left w:val="none" w:sz="0" w:space="0" w:color="auto"/>
        <w:bottom w:val="none" w:sz="0" w:space="0" w:color="auto"/>
        <w:right w:val="none" w:sz="0" w:space="0" w:color="auto"/>
      </w:divBdr>
    </w:div>
    <w:div w:id="43411021">
      <w:bodyDiv w:val="1"/>
      <w:marLeft w:val="0"/>
      <w:marRight w:val="0"/>
      <w:marTop w:val="0"/>
      <w:marBottom w:val="0"/>
      <w:divBdr>
        <w:top w:val="none" w:sz="0" w:space="0" w:color="auto"/>
        <w:left w:val="none" w:sz="0" w:space="0" w:color="auto"/>
        <w:bottom w:val="none" w:sz="0" w:space="0" w:color="auto"/>
        <w:right w:val="none" w:sz="0" w:space="0" w:color="auto"/>
      </w:divBdr>
    </w:div>
    <w:div w:id="178278223">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10662769">
      <w:bodyDiv w:val="1"/>
      <w:marLeft w:val="0"/>
      <w:marRight w:val="0"/>
      <w:marTop w:val="0"/>
      <w:marBottom w:val="0"/>
      <w:divBdr>
        <w:top w:val="none" w:sz="0" w:space="0" w:color="auto"/>
        <w:left w:val="none" w:sz="0" w:space="0" w:color="auto"/>
        <w:bottom w:val="none" w:sz="0" w:space="0" w:color="auto"/>
        <w:right w:val="none" w:sz="0" w:space="0" w:color="auto"/>
      </w:divBdr>
    </w:div>
    <w:div w:id="454325748">
      <w:bodyDiv w:val="1"/>
      <w:marLeft w:val="0"/>
      <w:marRight w:val="0"/>
      <w:marTop w:val="0"/>
      <w:marBottom w:val="0"/>
      <w:divBdr>
        <w:top w:val="none" w:sz="0" w:space="0" w:color="auto"/>
        <w:left w:val="none" w:sz="0" w:space="0" w:color="auto"/>
        <w:bottom w:val="none" w:sz="0" w:space="0" w:color="auto"/>
        <w:right w:val="none" w:sz="0" w:space="0" w:color="auto"/>
      </w:divBdr>
    </w:div>
    <w:div w:id="469787003">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562370086">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29199788">
      <w:bodyDiv w:val="1"/>
      <w:marLeft w:val="0"/>
      <w:marRight w:val="0"/>
      <w:marTop w:val="0"/>
      <w:marBottom w:val="0"/>
      <w:divBdr>
        <w:top w:val="none" w:sz="0" w:space="0" w:color="auto"/>
        <w:left w:val="none" w:sz="0" w:space="0" w:color="auto"/>
        <w:bottom w:val="none" w:sz="0" w:space="0" w:color="auto"/>
        <w:right w:val="none" w:sz="0" w:space="0" w:color="auto"/>
      </w:divBdr>
    </w:div>
    <w:div w:id="1333294964">
      <w:bodyDiv w:val="1"/>
      <w:marLeft w:val="0"/>
      <w:marRight w:val="0"/>
      <w:marTop w:val="0"/>
      <w:marBottom w:val="0"/>
      <w:divBdr>
        <w:top w:val="none" w:sz="0" w:space="0" w:color="auto"/>
        <w:left w:val="none" w:sz="0" w:space="0" w:color="auto"/>
        <w:bottom w:val="none" w:sz="0" w:space="0" w:color="auto"/>
        <w:right w:val="none" w:sz="0" w:space="0" w:color="auto"/>
      </w:divBdr>
    </w:div>
    <w:div w:id="1472287496">
      <w:bodyDiv w:val="1"/>
      <w:marLeft w:val="0"/>
      <w:marRight w:val="0"/>
      <w:marTop w:val="0"/>
      <w:marBottom w:val="0"/>
      <w:divBdr>
        <w:top w:val="none" w:sz="0" w:space="0" w:color="auto"/>
        <w:left w:val="none" w:sz="0" w:space="0" w:color="auto"/>
        <w:bottom w:val="none" w:sz="0" w:space="0" w:color="auto"/>
        <w:right w:val="none" w:sz="0" w:space="0" w:color="auto"/>
      </w:divBdr>
    </w:div>
    <w:div w:id="1711487677">
      <w:bodyDiv w:val="1"/>
      <w:marLeft w:val="0"/>
      <w:marRight w:val="0"/>
      <w:marTop w:val="0"/>
      <w:marBottom w:val="0"/>
      <w:divBdr>
        <w:top w:val="none" w:sz="0" w:space="0" w:color="auto"/>
        <w:left w:val="none" w:sz="0" w:space="0" w:color="auto"/>
        <w:bottom w:val="none" w:sz="0" w:space="0" w:color="auto"/>
        <w:right w:val="none" w:sz="0" w:space="0" w:color="auto"/>
      </w:divBdr>
    </w:div>
    <w:div w:id="20321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ackage xmlns="b99a068c-3844-4a16-badd-77233eea0529">true</Package>
    <TemplateDocVersion xmlns="b99a068c-3844-4a16-badd-77233eea0529" xsi:nil="true"/>
    <SequenceNum xmlns="b99a068c-3844-4a16-badd-77233eea0529" xsi:nil="true"/>
    <PolicyExceptions xmlns="b99a068c-3844-4a16-badd-77233eea0529" xsi:nil="true"/>
    <RefreshDate xmlns="b99a068c-3844-4a16-badd-77233eea0529" xsi:nil="true"/>
    <HasUserUploaded xmlns="b99a068c-3844-4a16-badd-77233eea0529">true</HasUserUploaded>
    <IsMandatory xmlns="b99a068c-3844-4a16-badd-77233eea0529">false</IsMandatory>
    <Authors xmlns="b99a068c-3844-4a16-badd-77233eea0529">
      <UserInfo>
        <DisplayName/>
        <AccountId xsi:nil="true"/>
        <AccountType/>
      </UserInfo>
    </Authors>
    <SortOrder xmlns="b99a068c-3844-4a16-badd-77233eea0529" xsi:nil="true"/>
    <IsHidden xmlns="b99a068c-3844-4a16-badd-77233eea0529">false</IsHidden>
    <Stage xmlns="b99a068c-3844-4a16-badd-77233eea0529">APR</Stage>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ocumentDate xmlns="b99a068c-3844-4a16-badd-77233eea0529" xsi:nil="true"/>
    <Cordis_x0020_ID xmlns="b99a068c-3844-4a16-badd-77233eea0529">PROJDOCESCP001</Cordis_x0020_ID>
    <Task_x0020_ID xmlns="b99a068c-3844-4a16-badd-77233eea0529">PRC0071220</Task_x0020_ID>
    <DependentDoc xmlns="b99a068c-3844-4a16-badd-77233eea0529" xsi:nil="true"/>
    <SAPStage xmlns="b99a068c-3844-4a16-badd-77233eea0529" xsi:nil="true"/>
    <DocAuthors xmlns="b99a068c-3844-4a16-badd-77233eea0529" xsi:nil="true"/>
    <WBDocType xmlns="b99a068c-3844-4a16-badd-77233eea0529" xsi:nil="true"/>
    <LockStatus xmlns="b99a068c-3844-4a16-badd-77233eea0529" xsi:nil="true"/>
    <Abstract xmlns="b99a068c-3844-4a16-badd-77233eea0529" xsi:nil="true"/>
    <DeliverableID xmlns="b99a068c-3844-4a16-badd-77233eea0529" xsi:nil="true"/>
    <ProjectID xmlns="b99a068c-3844-4a16-badd-77233eea0529">P179024</ProjectID>
    <DocumentAction xmlns="b99a068c-3844-4a16-badd-77233eea0529" xsi:nil="true"/>
    <SecurityClassification xmlns="b99a068c-3844-4a16-badd-77233eea0529" xsi:nil="true"/>
    <IsTemplate xmlns="b99a068c-3844-4a16-badd-77233eea0529">false</IsTemplate>
  </documentManagement>
</p:properties>
</file>

<file path=customXml/item2.xml><?xml version="1.0" encoding="utf-8"?>
<?mso-contentType ?>
<SharedContentType xmlns="Microsoft.SharePoint.Taxonomy.ContentTypeSync" SourceId="a4117c50-33ca-4e49-9a5c-4b51d291b3ff" ContentTypeId="0x01010054E0FEF4951F9D49A6F48A35419983C7" PreviousValue="false"/>
</file>

<file path=customXml/item3.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1F5897B88DFD3043A34ED13C54755ED4" ma:contentTypeVersion="3" ma:contentTypeDescription="" ma:contentTypeScope="" ma:versionID="8a8415cedefc911a80322e0ff07aafd4">
  <xsd:schema xmlns:xsd="http://www.w3.org/2001/XMLSchema" xmlns:xs="http://www.w3.org/2001/XMLSchema" xmlns:p="http://schemas.microsoft.com/office/2006/metadata/properties" xmlns:ns2="b99a068c-3844-4a16-badd-77233eea0529" targetNamespace="http://schemas.microsoft.com/office/2006/metadata/properties" ma:root="true" ma:fieldsID="9e5c391b06ffd9c02d8abc9ac69e1a4e"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b99a068c-3844-4a16-badd-77233eea0529"/>
  </ds:schemaRefs>
</ds:datastoreItem>
</file>

<file path=customXml/itemProps2.xml><?xml version="1.0" encoding="utf-8"?>
<ds:datastoreItem xmlns:ds="http://schemas.openxmlformats.org/officeDocument/2006/customXml" ds:itemID="{6EDC3779-266F-4EB5-9912-ACECED64D74B}">
  <ds:schemaRefs>
    <ds:schemaRef ds:uri="Microsoft.SharePoint.Taxonomy.ContentTypeSync"/>
  </ds:schemaRefs>
</ds:datastoreItem>
</file>

<file path=customXml/itemProps3.xml><?xml version="1.0" encoding="utf-8"?>
<ds:datastoreItem xmlns:ds="http://schemas.openxmlformats.org/officeDocument/2006/customXml" ds:itemID="{F43AD7DA-A340-4540-A052-4B9500E60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5.xml><?xml version="1.0" encoding="utf-8"?>
<ds:datastoreItem xmlns:ds="http://schemas.openxmlformats.org/officeDocument/2006/customXml" ds:itemID="{83BEE167-FE2F-41CB-A6D9-ABD7B0D7B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Environment and Social Commitment Plan</vt:lpstr>
    </vt:vector>
  </TitlesOfParts>
  <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Chinara Ism</cp:lastModifiedBy>
  <cp:revision>2</cp:revision>
  <cp:lastPrinted>2020-02-27T19:07:00Z</cp:lastPrinted>
  <dcterms:created xsi:type="dcterms:W3CDTF">2022-06-30T05:30:00Z</dcterms:created>
  <dcterms:modified xsi:type="dcterms:W3CDTF">2022-06-30T05:30:00Z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0x01010054E0FEF4951F9D49A6F48A35419983C7001F5897B88DFD3043A34ED13C54755ED4</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P174072</vt:lpwstr>
  </property>
  <property fmtid="{D5CDD505-2E9C-101B-9397-08002B2CF9AE}" pid="9" name="Task ID">
    <vt:lpwstr>PRC0020004</vt:lpwstr>
  </property>
</Properties>
</file>