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CB20E">
      <w:pPr>
        <w:pStyle w:val="2"/>
        <w:spacing w:before="0"/>
        <w:jc w:val="center"/>
        <w:rPr>
          <w:rFonts w:ascii="Times New Roman" w:hAnsi="Times New Roman" w:cs="Times New Roman"/>
          <w:color w:val="auto"/>
          <w:lang w:val="ru-RU"/>
        </w:rPr>
      </w:pPr>
      <w:r>
        <w:rPr>
          <w:rFonts w:ascii="Times New Roman" w:hAnsi="Times New Roman" w:cs="Times New Roman"/>
          <w:color w:val="auto"/>
          <w:lang w:val="ru-RU"/>
        </w:rPr>
        <w:t>Кыргызская Республика</w:t>
      </w:r>
    </w:p>
    <w:p w14:paraId="0127A300">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Министерство труда, социального обеспечения и миграции</w:t>
      </w:r>
    </w:p>
    <w:p w14:paraId="68A4D74B">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Проект Всемирного банка</w:t>
      </w:r>
    </w:p>
    <w:p w14:paraId="16E43D1B">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«Укрепление программ социальной помощи и рынка труда»</w:t>
      </w:r>
    </w:p>
    <w:p w14:paraId="5671EC1D">
      <w:pPr>
        <w:pStyle w:val="3"/>
        <w:spacing w:before="0"/>
        <w:jc w:val="center"/>
        <w:rPr>
          <w:rFonts w:ascii="Times New Roman" w:hAnsi="Times New Roman" w:cs="Times New Roman"/>
          <w:color w:val="auto"/>
          <w:sz w:val="28"/>
          <w:szCs w:val="28"/>
          <w:lang w:val="ru-RU"/>
        </w:rPr>
      </w:pPr>
    </w:p>
    <w:p w14:paraId="165C230D">
      <w:pPr>
        <w:pStyle w:val="3"/>
        <w:spacing w:before="0"/>
        <w:jc w:val="center"/>
        <w:rPr>
          <w:lang w:val="ru-RU"/>
        </w:rPr>
      </w:pPr>
      <w:r>
        <w:rPr>
          <w:rFonts w:ascii="Times New Roman" w:hAnsi="Times New Roman" w:cs="Times New Roman"/>
          <w:color w:val="auto"/>
          <w:sz w:val="28"/>
          <w:szCs w:val="28"/>
          <w:lang w:val="ru-RU"/>
        </w:rPr>
        <w:t>Техническое задание для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lang w:val="ru-RU"/>
        </w:rPr>
        <w:t>консультанта по оказанию технической поддержки в разработке механизмов организации кластеров в Кыргызской Республике для эффективной реализации социального контракта</w:t>
      </w:r>
    </w:p>
    <w:p w14:paraId="78A62BA9">
      <w:pPr>
        <w:pStyle w:val="3"/>
        <w:spacing w:before="0"/>
        <w:jc w:val="center"/>
        <w:rPr>
          <w:rFonts w:ascii="Times New Roman" w:hAnsi="Times New Roman" w:cs="Times New Roman"/>
          <w:color w:val="auto"/>
          <w:sz w:val="28"/>
          <w:szCs w:val="28"/>
          <w:lang w:val="ru-RU"/>
        </w:rPr>
      </w:pPr>
      <w:r>
        <w:rPr>
          <w:rFonts w:hint="default" w:ascii="Times New Roman" w:hAnsi="Times New Roman"/>
          <w:color w:val="auto"/>
          <w:sz w:val="28"/>
          <w:szCs w:val="28"/>
          <w:lang w:val="ru-RU"/>
        </w:rPr>
        <w:t>№ KG/SSALMP/CS/2026/IC-02</w:t>
      </w:r>
    </w:p>
    <w:p w14:paraId="1D52E39B">
      <w:pPr>
        <w:rPr>
          <w:lang w:val="ru-RU"/>
        </w:rPr>
      </w:pPr>
    </w:p>
    <w:p w14:paraId="688AB849">
      <w:pPr>
        <w:pStyle w:val="4"/>
        <w:jc w:val="both"/>
        <w:rPr>
          <w:rFonts w:hint="default" w:ascii="Times New Roman" w:hAnsi="Times New Roman" w:cs="Times New Roman"/>
          <w:color w:val="auto"/>
          <w:sz w:val="28"/>
          <w:szCs w:val="28"/>
          <w:lang w:val="ru-RU"/>
        </w:rPr>
      </w:pPr>
      <w:r>
        <w:rPr>
          <w:rFonts w:ascii="Times New Roman" w:hAnsi="Times New Roman" w:cs="Times New Roman"/>
          <w:color w:val="auto"/>
          <w:sz w:val="28"/>
          <w:szCs w:val="28"/>
          <w:lang w:val="ru-RU"/>
        </w:rPr>
        <w:t>1. Исходные</w:t>
      </w:r>
      <w:r>
        <w:rPr>
          <w:rFonts w:hint="default" w:ascii="Times New Roman" w:hAnsi="Times New Roman" w:cs="Times New Roman"/>
          <w:color w:val="auto"/>
          <w:sz w:val="28"/>
          <w:szCs w:val="28"/>
          <w:lang w:val="ru-RU"/>
        </w:rPr>
        <w:t xml:space="preserve"> данные</w:t>
      </w:r>
    </w:p>
    <w:p w14:paraId="2CCCBD1C">
      <w:pPr>
        <w:jc w:val="both"/>
        <w:rPr>
          <w:rFonts w:ascii="Times New Roman" w:hAnsi="Times New Roman" w:cs="Times New Roman"/>
          <w:sz w:val="28"/>
          <w:szCs w:val="28"/>
          <w:lang w:val="ru-RU"/>
        </w:rPr>
      </w:pPr>
      <w:r>
        <w:rPr>
          <w:rFonts w:ascii="Times New Roman" w:hAnsi="Times New Roman" w:cs="Times New Roman"/>
          <w:sz w:val="28"/>
          <w:szCs w:val="28"/>
          <w:lang w:val="ru-RU"/>
        </w:rPr>
        <w:t>Социальный контракт в Кыргызской Республике является государственной программой поддержки малообеспеченных и уязвимых семей, направленной на повышение их уровня самозанятости и доходов. Программа реализуется с 2022 года Министерством труда, социального обеспечения и миграции Кыргызской Республики и предусматривает заключение соглашения между государством и гражданином, в рамках которого семье предоставляется единовременная финансовая помощь для развития предпринимательских инициатив. Первоначально размер поддержки составлял 100 000 сомов, а с 2025 года будет увеличен до 150 000 сомов. За период реализации программы более 32 000 семей по всей стране воспользовались данной мерой, направив средства на развитие подсобных хозяйств, открытие малых производств, оказание услуг и торговлю. Социальный контракт рассматривается как инструмент активной социальной политики, позволяющий не только оказывать адресную помощь, но и создавать устойчивые источники дохода и стимулировать экономическую самостоятельность граждан.</w:t>
      </w:r>
    </w:p>
    <w:p w14:paraId="457FA6ED">
      <w:pPr>
        <w:jc w:val="both"/>
        <w:rPr>
          <w:rFonts w:ascii="Times New Roman" w:hAnsi="Times New Roman" w:cs="Times New Roman"/>
          <w:sz w:val="28"/>
          <w:szCs w:val="28"/>
          <w:lang w:val="ru-RU"/>
        </w:rPr>
      </w:pPr>
      <w:r>
        <w:rPr>
          <w:rFonts w:ascii="Times New Roman" w:hAnsi="Times New Roman" w:cs="Times New Roman"/>
          <w:sz w:val="28"/>
          <w:szCs w:val="28"/>
          <w:lang w:val="ru-RU"/>
        </w:rPr>
        <w:t>В то же время существует необходимость разработки механизмов организации рынков сбыта товаров и услуг участников социального контракта с целью создания условий для его эффективной реализации.</w:t>
      </w:r>
    </w:p>
    <w:p w14:paraId="4D339E13">
      <w:pPr>
        <w:jc w:val="both"/>
        <w:rPr>
          <w:rFonts w:ascii="Times New Roman" w:hAnsi="Times New Roman" w:cs="Times New Roman"/>
          <w:sz w:val="28"/>
          <w:szCs w:val="28"/>
          <w:lang w:val="ru-RU"/>
        </w:rPr>
      </w:pPr>
      <w:r>
        <w:rPr>
          <w:rFonts w:ascii="Times New Roman" w:hAnsi="Times New Roman" w:cs="Times New Roman"/>
          <w:sz w:val="28"/>
          <w:szCs w:val="28"/>
          <w:lang w:val="ru-RU"/>
        </w:rPr>
        <w:t>Вопросы содействия полной занятости и повышения производительности труда через участие в социальном контракте предусмотрены Национальной программой развития Кыргызской Республики до 2030 года, утвержденной Указом Президента Кыргызской Республики № 178 от 5 июня 2025 года.</w:t>
      </w:r>
    </w:p>
    <w:p w14:paraId="50441FC9">
      <w:pPr>
        <w:jc w:val="both"/>
        <w:rPr>
          <w:rFonts w:ascii="Times New Roman" w:hAnsi="Times New Roman" w:cs="Times New Roman"/>
          <w:sz w:val="28"/>
          <w:szCs w:val="28"/>
          <w:lang w:val="ru-RU"/>
        </w:rPr>
      </w:pPr>
      <w:r>
        <w:rPr>
          <w:rFonts w:ascii="Times New Roman" w:hAnsi="Times New Roman" w:cs="Times New Roman"/>
          <w:sz w:val="28"/>
          <w:szCs w:val="28"/>
          <w:lang w:val="ru-RU"/>
        </w:rPr>
        <w:t>Вопросы кластерного подхода отражены в постановлении Кабинета Министров Кыргызской Республики № 542 от 4 сентября 2024 года «Об организации кластеров в Кыргызской Республике».</w:t>
      </w:r>
    </w:p>
    <w:p w14:paraId="60843689">
      <w:pPr>
        <w:pStyle w:val="4"/>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2. Цель задания</w:t>
      </w:r>
    </w:p>
    <w:p w14:paraId="4B2D21C7">
      <w:pPr>
        <w:jc w:val="both"/>
        <w:rPr>
          <w:rFonts w:ascii="Times New Roman" w:hAnsi="Times New Roman" w:cs="Times New Roman"/>
          <w:sz w:val="28"/>
          <w:szCs w:val="28"/>
          <w:lang w:val="ru-RU"/>
        </w:rPr>
      </w:pPr>
      <w:r>
        <w:rPr>
          <w:rFonts w:ascii="Times New Roman" w:hAnsi="Times New Roman" w:cs="Times New Roman"/>
          <w:sz w:val="28"/>
          <w:szCs w:val="28"/>
          <w:lang w:val="ru-RU"/>
        </w:rPr>
        <w:t>Разработка и предложение эффективных механизмов интеграции участников программы «Социальный контракт» в региональные кластеры с целью повышения их занятости и обеспечения устойчивого роста доходов. Работа направлена на совершенствование практических инструментов развития кластеров в Кыргызской Республике.</w:t>
      </w:r>
    </w:p>
    <w:p w14:paraId="1D759A60">
      <w:pPr>
        <w:pStyle w:val="4"/>
        <w:jc w:val="both"/>
        <w:rPr>
          <w:rFonts w:ascii="Times New Roman" w:hAnsi="Times New Roman" w:cs="Times New Roman"/>
          <w:color w:val="auto"/>
          <w:sz w:val="28"/>
          <w:szCs w:val="28"/>
        </w:rPr>
      </w:pPr>
      <w:r>
        <w:rPr>
          <w:rFonts w:ascii="Times New Roman" w:hAnsi="Times New Roman" w:cs="Times New Roman"/>
          <w:color w:val="auto"/>
          <w:sz w:val="28"/>
          <w:szCs w:val="28"/>
        </w:rPr>
        <w:t>3. Основные задачи консультанта</w:t>
      </w:r>
    </w:p>
    <w:p w14:paraId="43B00880">
      <w:pPr>
        <w:pStyle w:val="22"/>
        <w:jc w:val="both"/>
        <w:rPr>
          <w:rFonts w:ascii="Times New Roman" w:hAnsi="Times New Roman" w:cs="Times New Roman"/>
          <w:sz w:val="28"/>
          <w:szCs w:val="28"/>
          <w:lang w:val="ru-RU"/>
        </w:rPr>
      </w:pPr>
      <w:r>
        <w:rPr>
          <w:rFonts w:ascii="Times New Roman" w:hAnsi="Times New Roman" w:cs="Times New Roman"/>
          <w:sz w:val="28"/>
          <w:szCs w:val="28"/>
          <w:lang w:val="ru-RU"/>
        </w:rPr>
        <w:t>Анализ текущего состояния кластерной политики и действующих нормативных правовых актов, регулирующих создание и развитие кластеров.</w:t>
      </w:r>
    </w:p>
    <w:p w14:paraId="5342F61C">
      <w:pPr>
        <w:pStyle w:val="22"/>
        <w:jc w:val="both"/>
        <w:rPr>
          <w:rFonts w:ascii="Times New Roman" w:hAnsi="Times New Roman" w:cs="Times New Roman"/>
          <w:sz w:val="28"/>
          <w:szCs w:val="28"/>
          <w:lang w:val="ru-RU"/>
        </w:rPr>
      </w:pPr>
      <w:r>
        <w:rPr>
          <w:rFonts w:ascii="Times New Roman" w:hAnsi="Times New Roman" w:cs="Times New Roman"/>
          <w:sz w:val="28"/>
          <w:szCs w:val="28"/>
          <w:lang w:val="ru-RU"/>
        </w:rPr>
        <w:t>Оценка потенциала интеграции участников программы «Социальный контракт» в производственные и сбытовые цепочки и кластеры (аграрные, перерабатывающие, ремесленные, туристические и др.).</w:t>
      </w:r>
    </w:p>
    <w:p w14:paraId="4AE86152">
      <w:pPr>
        <w:pStyle w:val="22"/>
        <w:jc w:val="both"/>
        <w:rPr>
          <w:rFonts w:ascii="Times New Roman" w:hAnsi="Times New Roman" w:cs="Times New Roman"/>
          <w:sz w:val="28"/>
          <w:szCs w:val="28"/>
          <w:lang w:val="ru-RU"/>
        </w:rPr>
      </w:pPr>
      <w:r>
        <w:rPr>
          <w:rFonts w:ascii="Times New Roman" w:hAnsi="Times New Roman" w:cs="Times New Roman"/>
          <w:sz w:val="28"/>
          <w:szCs w:val="28"/>
          <w:lang w:val="ru-RU"/>
        </w:rPr>
        <w:t>Выявление нормативных, институциональных и организационных барьеров.</w:t>
      </w:r>
    </w:p>
    <w:p w14:paraId="4FEA55C3">
      <w:pPr>
        <w:pStyle w:val="22"/>
        <w:jc w:val="both"/>
        <w:rPr>
          <w:rFonts w:ascii="Times New Roman" w:hAnsi="Times New Roman" w:cs="Times New Roman"/>
          <w:sz w:val="28"/>
          <w:szCs w:val="28"/>
          <w:lang w:val="ru-RU"/>
        </w:rPr>
      </w:pPr>
      <w:r>
        <w:rPr>
          <w:rFonts w:ascii="Times New Roman" w:hAnsi="Times New Roman" w:cs="Times New Roman"/>
          <w:sz w:val="28"/>
          <w:szCs w:val="28"/>
          <w:lang w:val="ru-RU"/>
        </w:rPr>
        <w:t>Подготовка рекомендаций по формированию эффективных моделей кластеров с учетом региональной специфики.</w:t>
      </w:r>
    </w:p>
    <w:p w14:paraId="6BE904E9">
      <w:pPr>
        <w:pStyle w:val="22"/>
        <w:jc w:val="both"/>
        <w:rPr>
          <w:rFonts w:ascii="Times New Roman" w:hAnsi="Times New Roman" w:cs="Times New Roman"/>
          <w:sz w:val="28"/>
          <w:szCs w:val="28"/>
          <w:lang w:val="ru-RU"/>
        </w:rPr>
      </w:pPr>
      <w:r>
        <w:rPr>
          <w:rFonts w:ascii="Times New Roman" w:hAnsi="Times New Roman" w:cs="Times New Roman"/>
          <w:sz w:val="28"/>
          <w:szCs w:val="28"/>
          <w:lang w:val="ru-RU"/>
        </w:rPr>
        <w:t>Разработка методологического подхода к включению получателей социального контракта в действующие и формирующиеся кластеры.</w:t>
      </w:r>
    </w:p>
    <w:p w14:paraId="656E4E23">
      <w:pPr>
        <w:pStyle w:val="22"/>
        <w:jc w:val="both"/>
        <w:rPr>
          <w:rFonts w:ascii="Times New Roman" w:hAnsi="Times New Roman" w:cs="Times New Roman"/>
          <w:sz w:val="28"/>
          <w:szCs w:val="28"/>
          <w:lang w:val="ru-RU"/>
        </w:rPr>
      </w:pPr>
      <w:r>
        <w:rPr>
          <w:rFonts w:ascii="Times New Roman" w:hAnsi="Times New Roman" w:cs="Times New Roman"/>
          <w:sz w:val="28"/>
          <w:szCs w:val="28"/>
          <w:lang w:val="ru-RU"/>
        </w:rPr>
        <w:t>Подготовка проекта методических рекомендаций для местных государственных администраций и органов местного самоуправления по реализации программы с учетом кластерного подхода.</w:t>
      </w:r>
    </w:p>
    <w:p w14:paraId="53B87958">
      <w:pPr>
        <w:pStyle w:val="22"/>
        <w:jc w:val="both"/>
        <w:rPr>
          <w:rFonts w:ascii="Times New Roman" w:hAnsi="Times New Roman" w:cs="Times New Roman"/>
          <w:sz w:val="28"/>
          <w:szCs w:val="28"/>
          <w:lang w:val="ru-RU"/>
        </w:rPr>
      </w:pPr>
      <w:r>
        <w:rPr>
          <w:rFonts w:ascii="Times New Roman" w:hAnsi="Times New Roman" w:cs="Times New Roman"/>
          <w:sz w:val="28"/>
          <w:szCs w:val="28"/>
          <w:lang w:val="ru-RU"/>
        </w:rPr>
        <w:t>Проведение обучающих мероприятий для сотрудников профильных министерств, муниципальных администраций и органов местного самоуправления.</w:t>
      </w:r>
    </w:p>
    <w:p w14:paraId="6713FCA2">
      <w:pPr>
        <w:pStyle w:val="4"/>
        <w:jc w:val="both"/>
        <w:rPr>
          <w:rFonts w:ascii="Times New Roman" w:hAnsi="Times New Roman" w:cs="Times New Roman"/>
          <w:color w:val="auto"/>
          <w:sz w:val="28"/>
          <w:szCs w:val="28"/>
        </w:rPr>
      </w:pPr>
      <w:r>
        <w:rPr>
          <w:rFonts w:ascii="Times New Roman" w:hAnsi="Times New Roman" w:cs="Times New Roman"/>
          <w:color w:val="auto"/>
          <w:sz w:val="28"/>
          <w:szCs w:val="28"/>
        </w:rPr>
        <w:t>4. Ожидаемые результаты</w:t>
      </w:r>
    </w:p>
    <w:p w14:paraId="04CFC0A0">
      <w:pPr>
        <w:pStyle w:val="22"/>
        <w:jc w:val="both"/>
        <w:rPr>
          <w:rFonts w:ascii="Times New Roman" w:hAnsi="Times New Roman" w:cs="Times New Roman"/>
          <w:sz w:val="28"/>
          <w:szCs w:val="28"/>
          <w:lang w:val="ru-RU"/>
        </w:rPr>
      </w:pPr>
      <w:r>
        <w:rPr>
          <w:rFonts w:ascii="Times New Roman" w:hAnsi="Times New Roman" w:cs="Times New Roman"/>
          <w:sz w:val="28"/>
          <w:szCs w:val="28"/>
          <w:lang w:val="ru-RU"/>
        </w:rPr>
        <w:t>Проведен комплексный анализ нормативных правовых актов, регулирующих создание и развитие кластеров в Кыргызской Республике, включая их взаимосвязь с мерами социальной защиты и поддержки самозанятости.</w:t>
      </w:r>
    </w:p>
    <w:p w14:paraId="311D7193">
      <w:pPr>
        <w:pStyle w:val="22"/>
        <w:jc w:val="both"/>
        <w:rPr>
          <w:rFonts w:ascii="Times New Roman" w:hAnsi="Times New Roman" w:cs="Times New Roman"/>
          <w:sz w:val="28"/>
          <w:szCs w:val="28"/>
          <w:lang w:val="ru-RU"/>
        </w:rPr>
      </w:pPr>
      <w:r>
        <w:rPr>
          <w:rFonts w:ascii="Times New Roman" w:hAnsi="Times New Roman" w:cs="Times New Roman"/>
          <w:sz w:val="28"/>
          <w:szCs w:val="28"/>
          <w:lang w:val="ru-RU"/>
        </w:rPr>
        <w:t>Подготовлена оценка эффективности действующих мер по развитию кластеров, выявлены ключевые пробелы и барьеры (нормативные, институциональные, организационные, финансовые).</w:t>
      </w:r>
    </w:p>
    <w:p w14:paraId="519AD7C3">
      <w:pPr>
        <w:pStyle w:val="22"/>
        <w:jc w:val="both"/>
        <w:rPr>
          <w:rFonts w:ascii="Times New Roman" w:hAnsi="Times New Roman" w:cs="Times New Roman"/>
          <w:sz w:val="28"/>
          <w:szCs w:val="28"/>
          <w:lang w:val="ru-RU"/>
        </w:rPr>
      </w:pPr>
      <w:r>
        <w:rPr>
          <w:rFonts w:ascii="Times New Roman" w:hAnsi="Times New Roman" w:cs="Times New Roman"/>
          <w:sz w:val="28"/>
          <w:szCs w:val="28"/>
          <w:lang w:val="ru-RU"/>
        </w:rPr>
        <w:t>Составлена карта заинтересованных сторон (министерства, ведомства, органы местного самоуправления, бизнес-ассоциации, донорские проекты, кооперативы и др.).</w:t>
      </w:r>
    </w:p>
    <w:p w14:paraId="3C5438FE">
      <w:pPr>
        <w:pStyle w:val="22"/>
        <w:jc w:val="both"/>
        <w:rPr>
          <w:rFonts w:ascii="Times New Roman" w:hAnsi="Times New Roman" w:cs="Times New Roman"/>
          <w:sz w:val="28"/>
          <w:szCs w:val="28"/>
          <w:lang w:val="ru-RU"/>
        </w:rPr>
      </w:pPr>
      <w:r>
        <w:rPr>
          <w:rFonts w:ascii="Times New Roman" w:hAnsi="Times New Roman" w:cs="Times New Roman"/>
          <w:sz w:val="28"/>
          <w:szCs w:val="28"/>
          <w:lang w:val="ru-RU"/>
        </w:rPr>
        <w:t>Проанализирован потенциал вовлечения получателей социального контракта в производственные и сбытовые цепочки в рамках приоритетных кластеров.</w:t>
      </w:r>
    </w:p>
    <w:p w14:paraId="061B4A5C">
      <w:pPr>
        <w:pStyle w:val="22"/>
        <w:jc w:val="both"/>
        <w:rPr>
          <w:rFonts w:ascii="Times New Roman" w:hAnsi="Times New Roman" w:cs="Times New Roman"/>
          <w:sz w:val="28"/>
          <w:szCs w:val="28"/>
          <w:lang w:val="ru-RU"/>
        </w:rPr>
      </w:pPr>
      <w:r>
        <w:rPr>
          <w:rFonts w:ascii="Times New Roman" w:hAnsi="Times New Roman" w:cs="Times New Roman"/>
          <w:sz w:val="28"/>
          <w:szCs w:val="28"/>
          <w:lang w:val="ru-RU"/>
        </w:rPr>
        <w:t>Определены модели включения участников в действующие и создаваемые кластеры (самозанятость, микробизнес, кооперация, наставничество).</w:t>
      </w:r>
    </w:p>
    <w:p w14:paraId="600055FB">
      <w:pPr>
        <w:pStyle w:val="4"/>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5. Отчетность и подотчетность</w:t>
      </w:r>
    </w:p>
    <w:p w14:paraId="07EF5E9F">
      <w:pPr>
        <w:jc w:val="both"/>
        <w:rPr>
          <w:rFonts w:ascii="Times New Roman" w:hAnsi="Times New Roman" w:cs="Times New Roman"/>
          <w:sz w:val="28"/>
          <w:szCs w:val="28"/>
          <w:lang w:val="ru-RU"/>
        </w:rPr>
      </w:pPr>
      <w:r>
        <w:rPr>
          <w:rFonts w:ascii="Times New Roman" w:hAnsi="Times New Roman" w:cs="Times New Roman"/>
          <w:sz w:val="28"/>
          <w:szCs w:val="28"/>
          <w:lang w:val="ru-RU"/>
        </w:rPr>
        <w:t>Консультант подотчетен национальному координатору проекта от Министерства и руководителю Группы реализации проекта «Укрепление программ социальной помощи и рынка труда».</w:t>
      </w:r>
    </w:p>
    <w:p w14:paraId="050DA47A">
      <w:pPr>
        <w:pStyle w:val="27"/>
        <w:jc w:val="both"/>
        <w:rPr>
          <w:rFonts w:ascii="Times New Roman" w:hAnsi="Times New Roman" w:cs="Times New Roman"/>
          <w:sz w:val="28"/>
          <w:szCs w:val="28"/>
        </w:rPr>
      </w:pPr>
      <w:r>
        <w:rPr>
          <w:rFonts w:ascii="Times New Roman" w:hAnsi="Times New Roman" w:cs="Times New Roman"/>
          <w:sz w:val="28"/>
          <w:szCs w:val="28"/>
        </w:rPr>
        <w:t>Отчетность включает:</w:t>
      </w:r>
    </w:p>
    <w:p w14:paraId="776B7DF6">
      <w:pPr>
        <w:pStyle w:val="15"/>
        <w:jc w:val="both"/>
        <w:rPr>
          <w:rFonts w:ascii="Times New Roman" w:hAnsi="Times New Roman" w:cs="Times New Roman"/>
          <w:sz w:val="28"/>
          <w:szCs w:val="28"/>
          <w:lang w:val="ru-RU"/>
        </w:rPr>
      </w:pPr>
      <w:r>
        <w:rPr>
          <w:rFonts w:ascii="Times New Roman" w:hAnsi="Times New Roman" w:cs="Times New Roman"/>
          <w:sz w:val="28"/>
          <w:szCs w:val="28"/>
          <w:lang w:val="ru-RU"/>
        </w:rPr>
        <w:t>Индивидуальный план работы (в течение 1 недели после подписания контракта).</w:t>
      </w:r>
    </w:p>
    <w:p w14:paraId="71CC358F">
      <w:pPr>
        <w:pStyle w:val="15"/>
        <w:jc w:val="both"/>
        <w:rPr>
          <w:rFonts w:ascii="Times New Roman" w:hAnsi="Times New Roman" w:cs="Times New Roman"/>
          <w:sz w:val="28"/>
          <w:szCs w:val="28"/>
          <w:lang w:val="ru-RU"/>
        </w:rPr>
      </w:pPr>
      <w:r>
        <w:rPr>
          <w:rFonts w:ascii="Times New Roman" w:hAnsi="Times New Roman" w:cs="Times New Roman"/>
          <w:sz w:val="28"/>
          <w:szCs w:val="28"/>
          <w:lang w:val="ru-RU"/>
        </w:rPr>
        <w:t>Ежемесячные отчеты о выполненных задачах, проблемах и рекомендациях.</w:t>
      </w:r>
    </w:p>
    <w:p w14:paraId="422F9E11">
      <w:pPr>
        <w:pStyle w:val="15"/>
        <w:jc w:val="both"/>
        <w:rPr>
          <w:rFonts w:ascii="Times New Roman" w:hAnsi="Times New Roman" w:cs="Times New Roman"/>
          <w:sz w:val="28"/>
          <w:szCs w:val="28"/>
          <w:lang w:val="ru-RU"/>
        </w:rPr>
      </w:pPr>
      <w:r>
        <w:rPr>
          <w:rFonts w:ascii="Times New Roman" w:hAnsi="Times New Roman" w:cs="Times New Roman"/>
          <w:sz w:val="28"/>
          <w:szCs w:val="28"/>
          <w:lang w:val="ru-RU"/>
        </w:rPr>
        <w:t>Промежуточные аналитические записки.</w:t>
      </w:r>
    </w:p>
    <w:p w14:paraId="37CFDA67">
      <w:pPr>
        <w:pStyle w:val="15"/>
        <w:jc w:val="both"/>
        <w:rPr>
          <w:rFonts w:ascii="Times New Roman" w:hAnsi="Times New Roman" w:cs="Times New Roman"/>
          <w:sz w:val="28"/>
          <w:szCs w:val="28"/>
          <w:lang w:val="ru-RU"/>
        </w:rPr>
      </w:pPr>
      <w:r>
        <w:rPr>
          <w:rFonts w:ascii="Times New Roman" w:hAnsi="Times New Roman" w:cs="Times New Roman"/>
          <w:sz w:val="28"/>
          <w:szCs w:val="28"/>
          <w:lang w:val="ru-RU"/>
        </w:rPr>
        <w:t>Итоговый отчет по результатам выполненных работ.</w:t>
      </w:r>
    </w:p>
    <w:p w14:paraId="3BFA6E4C">
      <w:pPr>
        <w:pStyle w:val="4"/>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6. Срок выполнения задания</w:t>
      </w:r>
    </w:p>
    <w:p w14:paraId="11661B06">
      <w:pPr>
        <w:jc w:val="both"/>
        <w:rPr>
          <w:rFonts w:ascii="Times New Roman" w:hAnsi="Times New Roman" w:cs="Times New Roman"/>
          <w:sz w:val="28"/>
          <w:szCs w:val="28"/>
          <w:lang w:val="ru-RU"/>
        </w:rPr>
      </w:pPr>
      <w:r>
        <w:rPr>
          <w:rFonts w:ascii="Times New Roman" w:hAnsi="Times New Roman" w:cs="Times New Roman"/>
          <w:sz w:val="28"/>
          <w:szCs w:val="28"/>
          <w:lang w:val="ru-RU"/>
        </w:rPr>
        <w:t>Срок действия контракта составляет 6 месяцев с даты подписания без возможности продления.</w:t>
      </w:r>
    </w:p>
    <w:p w14:paraId="15277E9D">
      <w:pPr>
        <w:pStyle w:val="4"/>
        <w:numPr>
          <w:ilvl w:val="0"/>
          <w:numId w:val="7"/>
        </w:numPr>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Квалификационные требования</w:t>
      </w:r>
    </w:p>
    <w:p w14:paraId="1DF8F2BF">
      <w:pPr>
        <w:jc w:val="both"/>
        <w:rPr>
          <w:rFonts w:ascii="Times New Roman" w:hAnsi="Times New Roman" w:cs="Times New Roman"/>
          <w:sz w:val="28"/>
          <w:szCs w:val="28"/>
          <w:lang w:val="ru-RU"/>
        </w:rPr>
      </w:pPr>
      <w:r>
        <w:rPr>
          <w:rFonts w:hint="default" w:ascii="Times New Roman" w:hAnsi="Times New Roman" w:cs="Times New Roman"/>
          <w:sz w:val="28"/>
          <w:szCs w:val="28"/>
          <w:lang w:val="ru-RU"/>
        </w:rPr>
        <w:t xml:space="preserve">1) </w:t>
      </w:r>
      <w:r>
        <w:rPr>
          <w:rFonts w:ascii="Times New Roman" w:hAnsi="Times New Roman" w:cs="Times New Roman"/>
          <w:sz w:val="28"/>
          <w:szCs w:val="28"/>
          <w:lang w:val="ru-RU"/>
        </w:rPr>
        <w:t>Высшее образование в области экономики, государственного управления, социальной политики или социальной защиты, управления проектами, регионального развития, социологии либо в иной смежной области.</w:t>
      </w:r>
    </w:p>
    <w:p w14:paraId="296715FE">
      <w:pPr>
        <w:jc w:val="both"/>
        <w:rPr>
          <w:rFonts w:ascii="Times New Roman" w:hAnsi="Times New Roman" w:cs="Times New Roman"/>
          <w:sz w:val="28"/>
          <w:szCs w:val="28"/>
          <w:lang w:val="ru-RU"/>
        </w:rPr>
      </w:pPr>
      <w:r>
        <w:rPr>
          <w:rFonts w:hint="default" w:ascii="Times New Roman" w:hAnsi="Times New Roman" w:cs="Times New Roman"/>
          <w:sz w:val="28"/>
          <w:szCs w:val="28"/>
          <w:lang w:val="ru-RU"/>
        </w:rPr>
        <w:t xml:space="preserve">2) </w:t>
      </w:r>
      <w:r>
        <w:rPr>
          <w:rFonts w:ascii="Times New Roman" w:hAnsi="Times New Roman" w:cs="Times New Roman"/>
          <w:sz w:val="28"/>
          <w:szCs w:val="28"/>
          <w:lang w:val="ru-RU"/>
        </w:rPr>
        <w:t xml:space="preserve">Не менее </w:t>
      </w:r>
      <w:r>
        <w:rPr>
          <w:rFonts w:hint="default" w:ascii="Times New Roman" w:hAnsi="Times New Roman" w:cs="Times New Roman"/>
          <w:sz w:val="28"/>
          <w:szCs w:val="28"/>
          <w:lang w:val="ru-RU"/>
        </w:rPr>
        <w:t>3</w:t>
      </w:r>
      <w:r>
        <w:rPr>
          <w:rFonts w:ascii="Times New Roman" w:hAnsi="Times New Roman" w:cs="Times New Roman"/>
          <w:sz w:val="28"/>
          <w:szCs w:val="28"/>
          <w:lang w:val="ru-RU"/>
        </w:rPr>
        <w:t xml:space="preserve"> лет подтвержденного опыта в разработке и реализации кластерной политики, программ регионального развития, </w:t>
      </w:r>
    </w:p>
    <w:p w14:paraId="35A33633">
      <w:pPr>
        <w:jc w:val="both"/>
        <w:rPr>
          <w:rFonts w:ascii="Times New Roman" w:hAnsi="Times New Roman" w:cs="Times New Roman"/>
          <w:sz w:val="28"/>
          <w:szCs w:val="28"/>
          <w:lang w:val="ru-RU"/>
        </w:rPr>
      </w:pPr>
      <w:r>
        <w:rPr>
          <w:rFonts w:hint="default" w:ascii="Times New Roman" w:hAnsi="Times New Roman" w:cs="Times New Roman"/>
          <w:sz w:val="28"/>
          <w:szCs w:val="28"/>
          <w:lang w:val="ru-RU"/>
        </w:rPr>
        <w:t>3) П</w:t>
      </w:r>
      <w:r>
        <w:rPr>
          <w:rFonts w:ascii="Times New Roman" w:hAnsi="Times New Roman" w:cs="Times New Roman"/>
          <w:sz w:val="28"/>
          <w:szCs w:val="28"/>
          <w:lang w:val="ru-RU"/>
        </w:rPr>
        <w:t>оддержки занятости и микропредпринимательства</w:t>
      </w:r>
    </w:p>
    <w:p w14:paraId="7FB2D6F7">
      <w:pPr>
        <w:jc w:val="both"/>
        <w:rPr>
          <w:rFonts w:ascii="Times New Roman" w:hAnsi="Times New Roman" w:cs="Times New Roman"/>
          <w:sz w:val="28"/>
          <w:szCs w:val="28"/>
          <w:lang w:val="ru-RU"/>
        </w:rPr>
      </w:pPr>
      <w:r>
        <w:rPr>
          <w:rFonts w:hint="default" w:ascii="Times New Roman" w:hAnsi="Times New Roman" w:cs="Times New Roman"/>
          <w:sz w:val="28"/>
          <w:szCs w:val="28"/>
          <w:lang w:val="ru-RU"/>
        </w:rPr>
        <w:t xml:space="preserve">4) </w:t>
      </w:r>
      <w:r>
        <w:rPr>
          <w:rFonts w:ascii="Times New Roman" w:hAnsi="Times New Roman" w:cs="Times New Roman"/>
          <w:sz w:val="28"/>
          <w:szCs w:val="28"/>
          <w:lang w:val="ru-RU"/>
        </w:rPr>
        <w:t xml:space="preserve"> Подготовка нормативных и методических документов</w:t>
      </w:r>
      <w:r>
        <w:rPr>
          <w:rFonts w:hint="default" w:ascii="Times New Roman" w:hAnsi="Times New Roman" w:cs="Times New Roman"/>
          <w:sz w:val="28"/>
          <w:szCs w:val="28"/>
          <w:lang w:val="ru-RU"/>
        </w:rPr>
        <w:t xml:space="preserve"> </w:t>
      </w:r>
      <w:bookmarkStart w:id="0" w:name="_GoBack"/>
      <w:bookmarkEnd w:id="0"/>
      <w:r>
        <w:rPr>
          <w:rFonts w:ascii="Times New Roman" w:hAnsi="Times New Roman" w:cs="Times New Roman"/>
          <w:sz w:val="28"/>
          <w:szCs w:val="28"/>
          <w:lang w:val="ru-RU"/>
        </w:rPr>
        <w:t>.</w:t>
      </w:r>
    </w:p>
    <w:p w14:paraId="0AEDCC20">
      <w:pPr>
        <w:pStyle w:val="4"/>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8. Вклад Министерства</w:t>
      </w:r>
    </w:p>
    <w:p w14:paraId="5FBCADFB">
      <w:pPr>
        <w:jc w:val="both"/>
        <w:rPr>
          <w:rFonts w:ascii="Times New Roman" w:hAnsi="Times New Roman" w:cs="Times New Roman"/>
          <w:sz w:val="28"/>
          <w:szCs w:val="28"/>
          <w:lang w:val="ru-RU"/>
        </w:rPr>
      </w:pPr>
      <w:r>
        <w:rPr>
          <w:rFonts w:ascii="Times New Roman" w:hAnsi="Times New Roman" w:cs="Times New Roman"/>
          <w:sz w:val="28"/>
          <w:szCs w:val="28"/>
          <w:lang w:val="ru-RU"/>
        </w:rPr>
        <w:t>Министерство оказывает консультанту содействие во взаимодействии с государственными и международными партнерами.</w:t>
      </w:r>
    </w:p>
    <w:p w14:paraId="646B6586">
      <w:pPr>
        <w:pStyle w:val="4"/>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9. Оплата и условия</w:t>
      </w:r>
    </w:p>
    <w:p w14:paraId="0722C2BD">
      <w:pPr>
        <w:jc w:val="both"/>
        <w:rPr>
          <w:rFonts w:ascii="Times New Roman" w:hAnsi="Times New Roman" w:cs="Times New Roman"/>
          <w:sz w:val="28"/>
          <w:szCs w:val="28"/>
          <w:lang w:val="ru-RU"/>
        </w:rPr>
      </w:pPr>
      <w:r>
        <w:rPr>
          <w:rFonts w:ascii="Times New Roman" w:hAnsi="Times New Roman" w:cs="Times New Roman"/>
          <w:sz w:val="28"/>
          <w:szCs w:val="28"/>
          <w:lang w:val="ru-RU"/>
        </w:rPr>
        <w:t>Оплата услуг консультанта осуществляется ежемесячно на основании утвержденных отчетов и объема выполненных работ в соответствии с постановлением Кабинета Министров Кыргызской Республики № 371 от 12 июля 2022 года.</w:t>
      </w:r>
    </w:p>
    <w:sectPr>
      <w:pgSz w:w="12240" w:h="15840"/>
      <w:pgMar w:top="1134" w:right="850"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309020205020404"/>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FFAFE"/>
    <w:multiLevelType w:val="singleLevel"/>
    <w:tmpl w:val="C6DFFAFE"/>
    <w:lvl w:ilvl="0" w:tentative="0">
      <w:start w:val="7"/>
      <w:numFmt w:val="decimal"/>
      <w:suff w:val="space"/>
      <w:lvlText w:val="%1."/>
      <w:lvlJc w:val="left"/>
    </w:lvl>
  </w:abstractNum>
  <w:abstractNum w:abstractNumId="1">
    <w:nsid w:val="FFFFFF7E"/>
    <w:multiLevelType w:val="singleLevel"/>
    <w:tmpl w:val="FFFFFF7E"/>
    <w:lvl w:ilvl="0" w:tentative="0">
      <w:start w:val="1"/>
      <w:numFmt w:val="decimal"/>
      <w:pStyle w:val="18"/>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28"/>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24"/>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num w:numId="1">
    <w:abstractNumId w:val="1"/>
  </w:num>
  <w:num w:numId="2">
    <w:abstractNumId w:val="6"/>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2D38D7"/>
    <w:rsid w:val="00326F90"/>
    <w:rsid w:val="009D6D68"/>
    <w:rsid w:val="00AA1D8D"/>
    <w:rsid w:val="00B47730"/>
    <w:rsid w:val="00C55B27"/>
    <w:rsid w:val="00CB0664"/>
    <w:rsid w:val="00FC693F"/>
    <w:rsid w:val="16EB4A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List Continue"/>
    <w:basedOn w:val="1"/>
    <w:unhideWhenUsed/>
    <w:qFormat/>
    <w:uiPriority w:val="99"/>
    <w:pPr>
      <w:spacing w:after="120"/>
      <w:ind w:left="360"/>
      <w:contextualSpacing/>
    </w:pPr>
  </w:style>
  <w:style w:type="paragraph" w:styleId="16">
    <w:name w:val="Body Text 2"/>
    <w:basedOn w:val="1"/>
    <w:link w:val="47"/>
    <w:unhideWhenUsed/>
    <w:qFormat/>
    <w:uiPriority w:val="99"/>
    <w:pPr>
      <w:spacing w:after="120" w:line="480" w:lineRule="auto"/>
    </w:p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8">
    <w:name w:val="List Number 3"/>
    <w:basedOn w:val="1"/>
    <w:unhideWhenUsed/>
    <w:qFormat/>
    <w:uiPriority w:val="99"/>
    <w:pPr>
      <w:numPr>
        <w:ilvl w:val="0"/>
        <w:numId w:val="1"/>
      </w:numPr>
      <w:contextualSpacing/>
    </w:pPr>
  </w:style>
  <w:style w:type="paragraph" w:styleId="19">
    <w:name w:val="header"/>
    <w:basedOn w:val="1"/>
    <w:link w:val="37"/>
    <w:unhideWhenUsed/>
    <w:qFormat/>
    <w:uiPriority w:val="99"/>
    <w:pPr>
      <w:tabs>
        <w:tab w:val="center" w:pos="4680"/>
        <w:tab w:val="right" w:pos="9360"/>
      </w:tabs>
      <w:spacing w:after="0" w:line="240" w:lineRule="auto"/>
    </w:pPr>
  </w:style>
  <w:style w:type="paragraph" w:styleId="20">
    <w:name w:val="Body Text"/>
    <w:basedOn w:val="1"/>
    <w:link w:val="46"/>
    <w:unhideWhenUsed/>
    <w:qFormat/>
    <w:uiPriority w:val="99"/>
    <w:pPr>
      <w:spacing w:after="120"/>
    </w:pPr>
  </w:style>
  <w:style w:type="paragraph" w:styleId="21">
    <w:name w:val="macro"/>
    <w:link w:val="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22">
    <w:name w:val="List Bullet"/>
    <w:basedOn w:val="1"/>
    <w:unhideWhenUsed/>
    <w:qFormat/>
    <w:uiPriority w:val="99"/>
    <w:pPr>
      <w:numPr>
        <w:ilvl w:val="0"/>
        <w:numId w:val="2"/>
      </w:numPr>
      <w:contextualSpacing/>
    </w:pPr>
  </w:style>
  <w:style w:type="paragraph" w:styleId="23">
    <w:name w:val="List Bullet 2"/>
    <w:basedOn w:val="1"/>
    <w:unhideWhenUsed/>
    <w:qFormat/>
    <w:uiPriority w:val="99"/>
    <w:pPr>
      <w:numPr>
        <w:ilvl w:val="0"/>
        <w:numId w:val="3"/>
      </w:numPr>
      <w:contextualSpacing/>
    </w:pPr>
  </w:style>
  <w:style w:type="paragraph" w:styleId="24">
    <w:name w:val="List Bullet 3"/>
    <w:basedOn w:val="1"/>
    <w:unhideWhenUsed/>
    <w:qFormat/>
    <w:uiPriority w:val="99"/>
    <w:pPr>
      <w:numPr>
        <w:ilvl w:val="0"/>
        <w:numId w:val="4"/>
      </w:numPr>
      <w:contextualSpacing/>
    </w:pPr>
  </w:style>
  <w:style w:type="paragraph" w:styleId="25">
    <w:name w:val="Title"/>
    <w:basedOn w:val="1"/>
    <w:next w:val="1"/>
    <w:link w:val="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26">
    <w:name w:val="footer"/>
    <w:basedOn w:val="1"/>
    <w:link w:val="38"/>
    <w:unhideWhenUsed/>
    <w:qFormat/>
    <w:uiPriority w:val="99"/>
    <w:pPr>
      <w:tabs>
        <w:tab w:val="center" w:pos="4680"/>
        <w:tab w:val="right" w:pos="9360"/>
      </w:tabs>
      <w:spacing w:after="0" w:line="240" w:lineRule="auto"/>
    </w:pPr>
  </w:style>
  <w:style w:type="paragraph" w:styleId="27">
    <w:name w:val="List Number"/>
    <w:basedOn w:val="1"/>
    <w:unhideWhenUsed/>
    <w:qFormat/>
    <w:uiPriority w:val="99"/>
    <w:pPr>
      <w:numPr>
        <w:ilvl w:val="0"/>
        <w:numId w:val="5"/>
      </w:numPr>
      <w:contextualSpacing/>
    </w:pPr>
  </w:style>
  <w:style w:type="paragraph" w:styleId="28">
    <w:name w:val="List Number 2"/>
    <w:basedOn w:val="1"/>
    <w:unhideWhenUsed/>
    <w:qFormat/>
    <w:uiPriority w:val="99"/>
    <w:pPr>
      <w:numPr>
        <w:ilvl w:val="0"/>
        <w:numId w:val="6"/>
      </w:numPr>
      <w:contextualSpacing/>
    </w:pPr>
  </w:style>
  <w:style w:type="paragraph" w:styleId="29">
    <w:name w:val="List"/>
    <w:basedOn w:val="1"/>
    <w:unhideWhenUsed/>
    <w:qFormat/>
    <w:uiPriority w:val="99"/>
    <w:pPr>
      <w:ind w:left="360" w:hanging="360"/>
      <w:contextualSpacing/>
    </w:pPr>
  </w:style>
  <w:style w:type="paragraph" w:styleId="30">
    <w:name w:val="Body Text 3"/>
    <w:basedOn w:val="1"/>
    <w:link w:val="48"/>
    <w:unhideWhenUsed/>
    <w:qFormat/>
    <w:uiPriority w:val="99"/>
    <w:pPr>
      <w:spacing w:after="120"/>
    </w:pPr>
    <w:rPr>
      <w:sz w:val="16"/>
      <w:szCs w:val="16"/>
    </w:rPr>
  </w:style>
  <w:style w:type="paragraph" w:styleId="31">
    <w:name w:val="Subtitle"/>
    <w:basedOn w:val="1"/>
    <w:next w:val="1"/>
    <w:link w:val="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2">
    <w:name w:val="List Continue 2"/>
    <w:basedOn w:val="1"/>
    <w:unhideWhenUsed/>
    <w:qFormat/>
    <w:uiPriority w:val="99"/>
    <w:pPr>
      <w:spacing w:after="120"/>
      <w:ind w:left="720"/>
      <w:contextualSpacing/>
    </w:pPr>
  </w:style>
  <w:style w:type="paragraph" w:styleId="33">
    <w:name w:val="List Continue 3"/>
    <w:basedOn w:val="1"/>
    <w:unhideWhenUsed/>
    <w:qFormat/>
    <w:uiPriority w:val="99"/>
    <w:pPr>
      <w:spacing w:after="120"/>
      <w:ind w:left="1080"/>
      <w:contextualSpacing/>
    </w:pPr>
  </w:style>
  <w:style w:type="paragraph" w:styleId="34">
    <w:name w:val="List 2"/>
    <w:basedOn w:val="1"/>
    <w:unhideWhenUsed/>
    <w:qFormat/>
    <w:uiPriority w:val="99"/>
    <w:pPr>
      <w:ind w:left="720" w:hanging="360"/>
      <w:contextualSpacing/>
    </w:pPr>
  </w:style>
  <w:style w:type="paragraph" w:styleId="35">
    <w:name w:val="List 3"/>
    <w:basedOn w:val="1"/>
    <w:unhideWhenUsed/>
    <w:qFormat/>
    <w:uiPriority w:val="99"/>
    <w:pPr>
      <w:ind w:left="1080" w:hanging="360"/>
      <w:contextualSpacing/>
    </w:p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Верхний колонтитул Знак"/>
    <w:basedOn w:val="11"/>
    <w:link w:val="19"/>
    <w:qFormat/>
    <w:uiPriority w:val="99"/>
  </w:style>
  <w:style w:type="character" w:customStyle="1" w:styleId="38">
    <w:name w:val="Нижний колонтитул Знак"/>
    <w:basedOn w:val="11"/>
    <w:link w:val="26"/>
    <w:qFormat/>
    <w:uiPriority w:val="99"/>
  </w:style>
  <w:style w:type="paragraph" w:styleId="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0">
    <w:name w:val="Заголовок 1 Знак"/>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1">
    <w:name w:val="Заголовок 2 Знак"/>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2">
    <w:name w:val="Заголовок 3 Знак"/>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3">
    <w:name w:val="Заголовок Знак"/>
    <w:basedOn w:val="11"/>
    <w:link w:val="2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4">
    <w:name w:val="Подзаголовок Знак"/>
    <w:basedOn w:val="11"/>
    <w:link w:val="3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5">
    <w:name w:val="List Paragraph"/>
    <w:basedOn w:val="1"/>
    <w:qFormat/>
    <w:uiPriority w:val="34"/>
    <w:pPr>
      <w:ind w:left="720"/>
      <w:contextualSpacing/>
    </w:pPr>
  </w:style>
  <w:style w:type="character" w:customStyle="1" w:styleId="46">
    <w:name w:val="Основной текст Знак"/>
    <w:basedOn w:val="11"/>
    <w:link w:val="20"/>
    <w:qFormat/>
    <w:uiPriority w:val="99"/>
  </w:style>
  <w:style w:type="character" w:customStyle="1" w:styleId="47">
    <w:name w:val="Основной текст 2 Знак"/>
    <w:basedOn w:val="11"/>
    <w:link w:val="16"/>
    <w:qFormat/>
    <w:uiPriority w:val="99"/>
  </w:style>
  <w:style w:type="character" w:customStyle="1" w:styleId="48">
    <w:name w:val="Основной текст 3 Знак"/>
    <w:basedOn w:val="11"/>
    <w:link w:val="30"/>
    <w:qFormat/>
    <w:uiPriority w:val="99"/>
    <w:rPr>
      <w:sz w:val="16"/>
      <w:szCs w:val="16"/>
    </w:rPr>
  </w:style>
  <w:style w:type="character" w:customStyle="1" w:styleId="49">
    <w:name w:val="Текст макроса Знак"/>
    <w:basedOn w:val="11"/>
    <w:link w:val="21"/>
    <w:qFormat/>
    <w:uiPriority w:val="99"/>
    <w:rPr>
      <w:rFonts w:ascii="Courier" w:hAnsi="Courier"/>
      <w:sz w:val="20"/>
      <w:szCs w:val="20"/>
    </w:rPr>
  </w:style>
  <w:style w:type="paragraph" w:styleId="50">
    <w:name w:val="Quote"/>
    <w:basedOn w:val="1"/>
    <w:next w:val="1"/>
    <w:link w:val="51"/>
    <w:qFormat/>
    <w:uiPriority w:val="29"/>
    <w:rPr>
      <w:i/>
      <w:iCs/>
      <w:color w:val="000000" w:themeColor="text1"/>
      <w14:textFill>
        <w14:solidFill>
          <w14:schemeClr w14:val="tx1"/>
        </w14:solidFill>
      </w14:textFill>
    </w:rPr>
  </w:style>
  <w:style w:type="character" w:customStyle="1" w:styleId="51">
    <w:name w:val="Цитата 2 Знак"/>
    <w:basedOn w:val="11"/>
    <w:link w:val="50"/>
    <w:qFormat/>
    <w:uiPriority w:val="29"/>
    <w:rPr>
      <w:i/>
      <w:iCs/>
      <w:color w:val="000000" w:themeColor="text1"/>
      <w14:textFill>
        <w14:solidFill>
          <w14:schemeClr w14:val="tx1"/>
        </w14:solidFill>
      </w14:textFill>
    </w:rPr>
  </w:style>
  <w:style w:type="character" w:customStyle="1" w:styleId="52">
    <w:name w:val="Заголовок 4 Знак"/>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3">
    <w:name w:val="Заголовок 5 Знак"/>
    <w:basedOn w:val="11"/>
    <w:link w:val="6"/>
    <w:semiHidden/>
    <w:qFormat/>
    <w:uiPriority w:val="9"/>
    <w:rPr>
      <w:rFonts w:asciiTheme="majorHAnsi" w:hAnsiTheme="majorHAnsi" w:eastAsiaTheme="majorEastAsia" w:cstheme="majorBidi"/>
      <w:color w:val="254061" w:themeColor="accent1" w:themeShade="80"/>
    </w:rPr>
  </w:style>
  <w:style w:type="character" w:customStyle="1" w:styleId="54">
    <w:name w:val="Заголовок 6 Знак"/>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5">
    <w:name w:val="Заголовок 7 Знак"/>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6">
    <w:name w:val="Заголовок 8 Знак"/>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7">
    <w:name w:val="Заголовок 9 Знак"/>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59">
    <w:name w:val="Выделенная цитата Знак"/>
    <w:basedOn w:val="11"/>
    <w:link w:val="58"/>
    <w:uiPriority w:val="30"/>
    <w:rPr>
      <w:b/>
      <w:bCs/>
      <w:i/>
      <w:iCs/>
      <w:color w:val="4F81BD" w:themeColor="accent1"/>
      <w14:textFill>
        <w14:solidFill>
          <w14:schemeClr w14:val="accent1"/>
        </w14:solidFill>
      </w14:textFill>
    </w:rPr>
  </w:style>
  <w:style w:type="character" w:customStyle="1" w:styleId="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1">
    <w:name w:val="Intense Emphasis"/>
    <w:basedOn w:val="11"/>
    <w:qFormat/>
    <w:uiPriority w:val="21"/>
    <w:rPr>
      <w:b/>
      <w:bCs/>
      <w:i/>
      <w:iCs/>
      <w:color w:val="4F81BD" w:themeColor="accent1"/>
      <w14:textFill>
        <w14:solidFill>
          <w14:schemeClr w14:val="accent1"/>
        </w14:solidFill>
      </w14:textFill>
    </w:rPr>
  </w:style>
  <w:style w:type="character" w:customStyle="1" w:styleId="62">
    <w:name w:val="Subtle Reference"/>
    <w:basedOn w:val="11"/>
    <w:qFormat/>
    <w:uiPriority w:val="31"/>
    <w:rPr>
      <w:smallCaps/>
      <w:color w:val="C0504D" w:themeColor="accent2"/>
      <w:u w:val="single"/>
      <w14:textFill>
        <w14:solidFill>
          <w14:schemeClr w14:val="accent2"/>
        </w14:solidFill>
      </w14:textFill>
    </w:rPr>
  </w:style>
  <w:style w:type="character" w:customStyle="1" w:styleId="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4">
    <w:name w:val="Book Title"/>
    <w:basedOn w:val="11"/>
    <w:qFormat/>
    <w:uiPriority w:val="33"/>
    <w:rPr>
      <w:b/>
      <w:bCs/>
      <w:smallCaps/>
      <w:spacing w:val="5"/>
    </w:rPr>
  </w:style>
  <w:style w:type="paragraph" w:customStyle="1" w:styleId="65">
    <w:name w:val="TOC Heading"/>
    <w:basedOn w:val="2"/>
    <w:next w:val="1"/>
    <w:semiHidden/>
    <w:unhideWhenUsed/>
    <w:qFormat/>
    <w:uiPriority w:val="39"/>
    <w:pPr>
      <w:outlineLvl w:val="9"/>
    </w:pPr>
  </w:style>
  <w:style w:type="table" w:styleId="66">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7">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8">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69">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0">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1">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2">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3">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4">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5">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6">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7">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8">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79">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0">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1">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2">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3">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4">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5">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6">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7">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8">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89">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0">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1">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2">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3">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4">
    <w:name w:val="Medium Shading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5">
    <w:name w:val="Medium Shading 2 Accent 1"/>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3"/>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4"/>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5"/>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6"/>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2">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3">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4">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5">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6">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7">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8">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09">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6">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7">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8">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19">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0">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1">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2">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3">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4">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5">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6">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7">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8">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29">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0">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1">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2">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3">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4">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5">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6">
    <w:name w:val="Dark List"/>
    <w:basedOn w:val="12"/>
    <w:qFormat/>
    <w:uiPriority w:val="70"/>
    <w:pPr>
      <w:spacing w:after="0" w:line="240" w:lineRule="auto"/>
    </w:pPr>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7">
    <w:name w:val="Dark List Accent 1"/>
    <w:basedOn w:val="12"/>
    <w:qFormat/>
    <w:uiPriority w:val="70"/>
    <w:pPr>
      <w:spacing w:after="0" w:line="240" w:lineRule="auto"/>
    </w:pPr>
    <w:rPr>
      <w:color w:val="FFFFFF" w:themeColor="background1"/>
      <w14:textFill>
        <w14:solidFill>
          <w14:schemeClr w14:val="bg1"/>
        </w14:solidFill>
      </w14:textFill>
    </w:r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8">
    <w:name w:val="Dark List Accent 2"/>
    <w:basedOn w:val="12"/>
    <w:qFormat/>
    <w:uiPriority w:val="70"/>
    <w:pPr>
      <w:spacing w:after="0" w:line="240" w:lineRule="auto"/>
    </w:pPr>
    <w:rPr>
      <w:color w:val="FFFFFF" w:themeColor="background1"/>
      <w14:textFill>
        <w14:solidFill>
          <w14:schemeClr w14:val="bg1"/>
        </w14:solidFill>
      </w14:textFill>
    </w:r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39">
    <w:name w:val="Dark List Accent 3"/>
    <w:basedOn w:val="12"/>
    <w:qFormat/>
    <w:uiPriority w:val="70"/>
    <w:pPr>
      <w:spacing w:after="0" w:line="240" w:lineRule="auto"/>
    </w:pPr>
    <w:rPr>
      <w:color w:val="FFFFFF" w:themeColor="background1"/>
      <w14:textFill>
        <w14:solidFill>
          <w14:schemeClr w14:val="bg1"/>
        </w14:solidFill>
      </w14:textFill>
    </w:r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0">
    <w:name w:val="Dark List Accent 4"/>
    <w:basedOn w:val="12"/>
    <w:qFormat/>
    <w:uiPriority w:val="70"/>
    <w:pPr>
      <w:spacing w:after="0" w:line="240" w:lineRule="auto"/>
    </w:pPr>
    <w:rPr>
      <w:color w:val="FFFFFF" w:themeColor="background1"/>
      <w14:textFill>
        <w14:solidFill>
          <w14:schemeClr w14:val="bg1"/>
        </w14:solidFill>
      </w14:textFill>
    </w:r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1">
    <w:name w:val="Dark List Accent 5"/>
    <w:basedOn w:val="12"/>
    <w:uiPriority w:val="70"/>
    <w:pPr>
      <w:spacing w:after="0" w:line="240" w:lineRule="auto"/>
    </w:pPr>
    <w:rPr>
      <w:color w:val="FFFFFF" w:themeColor="background1"/>
      <w14:textFill>
        <w14:solidFill>
          <w14:schemeClr w14:val="bg1"/>
        </w14:solidFill>
      </w14:textFill>
    </w:r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2">
    <w:name w:val="Dark List Accent 6"/>
    <w:basedOn w:val="12"/>
    <w:uiPriority w:val="70"/>
    <w:pPr>
      <w:spacing w:after="0" w:line="240" w:lineRule="auto"/>
    </w:pPr>
    <w:rPr>
      <w:color w:val="FFFFFF" w:themeColor="background1"/>
      <w14:textFill>
        <w14:solidFill>
          <w14:schemeClr w14:val="bg1"/>
        </w14:solidFill>
      </w14:textFill>
    </w:r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3">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4">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7">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8">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List"/>
    <w:basedOn w:val="12"/>
    <w:uiPriority w:val="72"/>
    <w:pPr>
      <w:spacing w:after="0" w:line="240" w:lineRule="auto"/>
    </w:pPr>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1">
    <w:name w:val="Colorful List Accent 1"/>
    <w:basedOn w:val="12"/>
    <w:qFormat/>
    <w:uiPriority w:val="72"/>
    <w:pPr>
      <w:spacing w:after="0" w:line="240" w:lineRule="auto"/>
    </w:pPr>
    <w:rPr>
      <w:color w:val="000000" w:themeColor="text1"/>
      <w14:textFill>
        <w14:solidFill>
          <w14:schemeClr w14:val="tx1"/>
        </w14:solidFill>
      </w14:textFill>
    </w:r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2">
    <w:name w:val="Colorful List Accent 2"/>
    <w:basedOn w:val="12"/>
    <w:uiPriority w:val="72"/>
    <w:pPr>
      <w:spacing w:after="0" w:line="240" w:lineRule="auto"/>
    </w:pPr>
    <w:rPr>
      <w:color w:val="000000" w:themeColor="text1"/>
      <w14:textFill>
        <w14:solidFill>
          <w14:schemeClr w14:val="tx1"/>
        </w14:solidFill>
      </w14:textFill>
    </w:r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3">
    <w:name w:val="Colorful List Accent 3"/>
    <w:basedOn w:val="12"/>
    <w:uiPriority w:val="72"/>
    <w:pPr>
      <w:spacing w:after="0" w:line="240" w:lineRule="auto"/>
    </w:pPr>
    <w:rPr>
      <w:color w:val="000000" w:themeColor="text1"/>
      <w14:textFill>
        <w14:solidFill>
          <w14:schemeClr w14:val="tx1"/>
        </w14:solidFill>
      </w14:textFill>
    </w:r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4">
    <w:name w:val="Colorful List Accent 4"/>
    <w:basedOn w:val="12"/>
    <w:qFormat/>
    <w:uiPriority w:val="72"/>
    <w:pPr>
      <w:spacing w:after="0" w:line="240" w:lineRule="auto"/>
    </w:pPr>
    <w:rPr>
      <w:color w:val="000000" w:themeColor="text1"/>
      <w14:textFill>
        <w14:solidFill>
          <w14:schemeClr w14:val="tx1"/>
        </w14:solidFill>
      </w14:textFill>
    </w:r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5">
    <w:name w:val="Colorful List Accent 5"/>
    <w:basedOn w:val="12"/>
    <w:qFormat/>
    <w:uiPriority w:val="72"/>
    <w:pPr>
      <w:spacing w:after="0" w:line="240" w:lineRule="auto"/>
    </w:pPr>
    <w:rPr>
      <w:color w:val="000000" w:themeColor="text1"/>
      <w14:textFill>
        <w14:solidFill>
          <w14:schemeClr w14:val="tx1"/>
        </w14:solidFill>
      </w14:textFill>
    </w:r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6">
    <w:name w:val="Colorful List Accent 6"/>
    <w:basedOn w:val="12"/>
    <w:uiPriority w:val="72"/>
    <w:pPr>
      <w:spacing w:after="0" w:line="240" w:lineRule="auto"/>
    </w:pPr>
    <w:rPr>
      <w:color w:val="000000" w:themeColor="text1"/>
      <w14:textFill>
        <w14:solidFill>
          <w14:schemeClr w14:val="tx1"/>
        </w14:solidFill>
      </w14:textFill>
    </w:r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7">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8">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59">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0">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1">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2">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3">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4</Pages>
  <Words>834</Words>
  <Characters>4758</Characters>
  <Lines>39</Lines>
  <Paragraphs>11</Paragraphs>
  <TotalTime>8</TotalTime>
  <ScaleCrop>false</ScaleCrop>
  <LinksUpToDate>false</LinksUpToDate>
  <CharactersWithSpaces>5581</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Азим Талайбеков</cp:lastModifiedBy>
  <dcterms:modified xsi:type="dcterms:W3CDTF">2026-02-03T06:16:19Z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E0F2E2550CB74B5B8B7CFF8173696DCA_12</vt:lpwstr>
  </property>
</Properties>
</file>