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27C49">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Министерство труда, социального обеспечения и миграции</w:t>
      </w:r>
    </w:p>
    <w:p w14:paraId="53AFCE14">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Кыргызской Республики проект Всемирного банка</w:t>
      </w:r>
    </w:p>
    <w:p w14:paraId="7CFF06C7">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«Укрепление программ социальной помощи и рынка труда»</w:t>
      </w:r>
    </w:p>
    <w:p w14:paraId="443D7F77">
      <w:pPr>
        <w:spacing w:after="0"/>
        <w:jc w:val="center"/>
        <w:rPr>
          <w:rFonts w:ascii="Times New Roman" w:hAnsi="Times New Roman" w:cs="Times New Roman"/>
          <w:b/>
          <w:bCs/>
          <w:sz w:val="28"/>
          <w:szCs w:val="28"/>
          <w:lang w:val="ru-RU"/>
        </w:rPr>
      </w:pPr>
    </w:p>
    <w:p w14:paraId="69B488DA">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Техническое задание для</w:t>
      </w:r>
      <w:r>
        <w:rPr>
          <w:rFonts w:hint="default" w:ascii="Times New Roman" w:hAnsi="Times New Roman" w:cs="Times New Roman"/>
          <w:b/>
          <w:bCs/>
          <w:sz w:val="28"/>
          <w:szCs w:val="28"/>
          <w:lang w:val="ru-RU"/>
        </w:rPr>
        <w:t xml:space="preserve"> </w:t>
      </w:r>
      <w:r>
        <w:rPr>
          <w:rFonts w:hint="default" w:ascii="Times New Roman" w:hAnsi="Times New Roman"/>
          <w:b/>
          <w:bCs/>
          <w:sz w:val="28"/>
          <w:szCs w:val="28"/>
          <w:lang w:val="ru-RU"/>
        </w:rPr>
        <w:t>Консультанта, оказывающий поддержку в организации продаж участникам социального контракта</w:t>
      </w:r>
    </w:p>
    <w:p w14:paraId="7E3B58BC">
      <w:pPr>
        <w:spacing w:after="0"/>
        <w:jc w:val="center"/>
        <w:rPr>
          <w:rFonts w:ascii="Times New Roman" w:hAnsi="Times New Roman" w:cs="Times New Roman"/>
          <w:b/>
          <w:bCs/>
          <w:sz w:val="28"/>
          <w:szCs w:val="28"/>
          <w:lang w:val="ru-RU"/>
        </w:rPr>
      </w:pPr>
    </w:p>
    <w:p w14:paraId="31F36B58">
      <w:pPr>
        <w:spacing w:after="0"/>
        <w:jc w:val="center"/>
        <w:rPr>
          <w:rFonts w:ascii="Times New Roman" w:hAnsi="Times New Roman" w:cs="Times New Roman"/>
          <w:b/>
          <w:bCs/>
          <w:sz w:val="28"/>
          <w:szCs w:val="28"/>
          <w:lang w:val="ru-RU"/>
        </w:rPr>
      </w:pPr>
      <w:r>
        <w:rPr>
          <w:rFonts w:hint="default" w:ascii="Times New Roman" w:hAnsi="Times New Roman"/>
          <w:b/>
          <w:bCs/>
          <w:sz w:val="28"/>
          <w:szCs w:val="28"/>
          <w:lang w:val="ru-RU"/>
        </w:rPr>
        <w:t>№ KG/SSALMP/CS/2026/IC-01</w:t>
      </w:r>
    </w:p>
    <w:p w14:paraId="4DF2FF3E">
      <w:pPr>
        <w:spacing w:after="0"/>
        <w:rPr>
          <w:rFonts w:ascii="Times New Roman" w:hAnsi="Times New Roman" w:cs="Times New Roman"/>
          <w:sz w:val="28"/>
          <w:szCs w:val="28"/>
          <w:lang w:val="ru-RU"/>
        </w:rPr>
      </w:pPr>
    </w:p>
    <w:p w14:paraId="10F6060D">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b/>
          <w:bCs/>
          <w:sz w:val="28"/>
          <w:szCs w:val="28"/>
          <w:lang w:val="ru-RU"/>
        </w:rPr>
        <w:t>Исходные данные</w:t>
      </w:r>
    </w:p>
    <w:p w14:paraId="4952E0B6">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Социальный контракт в Кыргызской Республике является государственной программой поддержки малообеспеченных и уязвимых семей, направленной на повышение уровня самозанятости и доходов. Программа реализуется с 2022 года Министерством труда, социального обеспечения и миграции Кыргызской Республики и предусматривает заключение соглашения между государством и гражданином, в рамках которого семья получает единовременную финансовую помощь для развития предпринимательских инициатив. Первоначально размер поддержки составлял 100 000 сомов, а с 2025 года увеличен до 150 000 сомов. За период реализации программы более 32 000 семей по всей стране воспользовались данной мерой, направив средства на развитие личных подсобных хозяйств, открытие малого бизнеса, оказание услуг и торговлю. Социальный контракт рассматривается как инструмент активной социальной политики, позволяющий не только оказывать адресную помощь, но и формировать устойчивые источники дохода и стимулировать экономическую самостоятельность граждан.</w:t>
      </w:r>
    </w:p>
    <w:p w14:paraId="4F82E3A8">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Вместе с тем существует необходимость разработки механизмов организации сбыта товаров и услуг участников социального контракта для создания условий эффективной реализации социальных контрактов.</w:t>
      </w:r>
    </w:p>
    <w:p w14:paraId="6B648A75">
      <w:pPr>
        <w:spacing w:after="0"/>
        <w:jc w:val="both"/>
        <w:rPr>
          <w:rFonts w:ascii="Times New Roman" w:hAnsi="Times New Roman" w:cs="Times New Roman"/>
          <w:sz w:val="28"/>
          <w:szCs w:val="28"/>
          <w:lang w:val="ru-RU"/>
        </w:rPr>
      </w:pPr>
    </w:p>
    <w:p w14:paraId="0B208FF6">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Вопрос содействия полной занятости и повышения производительности труда через участие в социальных контрактах предусмотрен Национальной программой развития Кыргызской Республики до 2030 года (утверждена Указом Президента Кыргызской Республики №178 от 5 июня 2025 года).</w:t>
      </w:r>
    </w:p>
    <w:p w14:paraId="4E614AC3">
      <w:pPr>
        <w:spacing w:after="0"/>
        <w:jc w:val="both"/>
        <w:rPr>
          <w:rFonts w:ascii="Times New Roman" w:hAnsi="Times New Roman" w:cs="Times New Roman"/>
          <w:sz w:val="28"/>
          <w:szCs w:val="28"/>
          <w:lang w:val="ru-RU"/>
        </w:rPr>
      </w:pPr>
    </w:p>
    <w:p w14:paraId="057DF4AF">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2. Цель задания</w:t>
      </w:r>
    </w:p>
    <w:p w14:paraId="17301F7E">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Оказание экспертной поддержки Министерству в предоставлении технической помощи по подготовке практических рекомендаций по организации сбыта продукции участниками социальных контрактов.</w:t>
      </w:r>
    </w:p>
    <w:p w14:paraId="2C34F300">
      <w:pPr>
        <w:spacing w:after="0"/>
        <w:jc w:val="both"/>
        <w:rPr>
          <w:rFonts w:ascii="Times New Roman" w:hAnsi="Times New Roman" w:cs="Times New Roman"/>
          <w:sz w:val="28"/>
          <w:szCs w:val="28"/>
          <w:lang w:val="ru-RU"/>
        </w:rPr>
      </w:pPr>
    </w:p>
    <w:p w14:paraId="6EEB42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Pr>
          <w:rFonts w:ascii="Times New Roman" w:hAnsi="Times New Roman" w:cs="Times New Roman"/>
          <w:b/>
          <w:bCs/>
          <w:sz w:val="28"/>
          <w:szCs w:val="28"/>
          <w:lang w:val="ru-RU"/>
        </w:rPr>
        <w:t>Основные задачи консультанта</w:t>
      </w:r>
    </w:p>
    <w:p w14:paraId="60C6F1C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Разработка практических рекомендаций (методического руководства) по организации сбыта продукции участниками социального контракта с учетом различных каналов реализации (торговые сети, социальные магазины, государственные закупки, социальные ярмарки, онлайн-платформы).</w:t>
      </w:r>
    </w:p>
    <w:p w14:paraId="5826878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Разработка типовых схем и моделей взаимодействия между участниками рынка, государственными органами, торговыми организациями, НПО и предприятиями.</w:t>
      </w:r>
    </w:p>
    <w:p w14:paraId="402A11DE">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Подготовка рекомендаций для органов местного самоуправления по оказанию системной поддержки участникам социальных контрактов при выходе на рынок.</w:t>
      </w:r>
    </w:p>
    <w:p w14:paraId="73449C6E">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Подготовка предложений по масштабированию успешных практик в другие регионы.</w:t>
      </w:r>
    </w:p>
    <w:p w14:paraId="2A3227CA">
      <w:pPr>
        <w:spacing w:after="0"/>
        <w:jc w:val="both"/>
        <w:rPr>
          <w:rFonts w:ascii="Times New Roman" w:hAnsi="Times New Roman" w:cs="Times New Roman"/>
          <w:sz w:val="28"/>
          <w:szCs w:val="28"/>
          <w:lang w:val="ru-RU"/>
        </w:rPr>
      </w:pPr>
    </w:p>
    <w:p w14:paraId="37361730">
      <w:pPr>
        <w:spacing w:after="0"/>
        <w:jc w:val="both"/>
        <w:rPr>
          <w:rFonts w:ascii="Times New Roman" w:hAnsi="Times New Roman" w:cs="Times New Roman"/>
          <w:sz w:val="28"/>
          <w:szCs w:val="28"/>
          <w:lang w:val="ru-RU"/>
        </w:rPr>
      </w:pPr>
      <w:r>
        <w:rPr>
          <w:rFonts w:ascii="Times New Roman" w:hAnsi="Times New Roman" w:cs="Times New Roman"/>
          <w:b/>
          <w:bCs/>
          <w:sz w:val="28"/>
          <w:szCs w:val="28"/>
          <w:lang w:val="ru-RU"/>
        </w:rPr>
        <w:t>4. Ожидаемые результаты</w:t>
      </w:r>
    </w:p>
    <w:p w14:paraId="31246A8C">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Предложения по совершенствованию механизмов сбыта продукции.</w:t>
      </w:r>
    </w:p>
    <w:p w14:paraId="0A91D96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Повышение экономической устойчивости и уровня самозанятости участников социального контракта.</w:t>
      </w:r>
    </w:p>
    <w:p w14:paraId="726253B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Рост доходов и расширение возможностей граждан, реализующих социальные контракты.</w:t>
      </w:r>
    </w:p>
    <w:p w14:paraId="29FC7E0F">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Создание условий для устойчивого взаимодействия между органами государственной власти, коммерческими структурами и участниками социальных контрактов.</w:t>
      </w:r>
    </w:p>
    <w:p w14:paraId="0EDF9372">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Повышение доступности социально значимых товаров и услуг для населения.</w:t>
      </w:r>
    </w:p>
    <w:p w14:paraId="4DDE4BAD">
      <w:pPr>
        <w:spacing w:after="0"/>
        <w:jc w:val="both"/>
        <w:rPr>
          <w:rFonts w:ascii="Times New Roman" w:hAnsi="Times New Roman" w:cs="Times New Roman"/>
          <w:sz w:val="28"/>
          <w:szCs w:val="28"/>
          <w:lang w:val="ru-RU"/>
        </w:rPr>
      </w:pPr>
    </w:p>
    <w:p w14:paraId="640A0E9A">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5. Требования к отчетности и подотчетности</w:t>
      </w:r>
    </w:p>
    <w:p w14:paraId="38F12D0D">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Консультант подотчетен Национальному координатору проекта от Министерства и Руководителю отдела реализации проекта «Укрепление программ социальной помощи и рынка труда», а также Офису по развитию решений содействия занятости.</w:t>
      </w:r>
    </w:p>
    <w:p w14:paraId="7790E04B">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Отчетность включает:</w:t>
      </w:r>
    </w:p>
    <w:p w14:paraId="0081E8E5">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индивидуальный рабочий план (в течение 1 недели после подписания контракта);</w:t>
      </w:r>
    </w:p>
    <w:p w14:paraId="12D03691">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ежемесячные отчеты с описанием выполненных задач, возникших проблем и рекомендаций;</w:t>
      </w:r>
    </w:p>
    <w:p w14:paraId="58CA13F2">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промежуточные аналитические записки по ключевым направлениям;</w:t>
      </w:r>
    </w:p>
    <w:p w14:paraId="5B6C03E4">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итоговый отчет с анализом выполненной работы.</w:t>
      </w:r>
    </w:p>
    <w:p w14:paraId="59DE233C">
      <w:pPr>
        <w:spacing w:after="0"/>
        <w:jc w:val="both"/>
        <w:rPr>
          <w:rFonts w:ascii="Times New Roman" w:hAnsi="Times New Roman" w:cs="Times New Roman"/>
          <w:sz w:val="28"/>
          <w:szCs w:val="28"/>
          <w:lang w:val="ru-RU"/>
        </w:rPr>
      </w:pPr>
    </w:p>
    <w:p w14:paraId="5D024C17">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6. Срок выполнения задания</w:t>
      </w:r>
    </w:p>
    <w:p w14:paraId="4C1FAA92">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Срок действия контракта составляет 6 месяцев с даты подписания без возможности продления.</w:t>
      </w:r>
    </w:p>
    <w:p w14:paraId="1C057B8C">
      <w:pPr>
        <w:spacing w:after="0"/>
        <w:jc w:val="both"/>
        <w:rPr>
          <w:rFonts w:ascii="Times New Roman" w:hAnsi="Times New Roman" w:cs="Times New Roman"/>
          <w:sz w:val="28"/>
          <w:szCs w:val="28"/>
          <w:lang w:val="ru-RU"/>
        </w:rPr>
      </w:pPr>
    </w:p>
    <w:p w14:paraId="4A31DC4A">
      <w:pPr>
        <w:spacing w:after="0"/>
        <w:jc w:val="both"/>
        <w:rPr>
          <w:rFonts w:ascii="Times New Roman" w:hAnsi="Times New Roman" w:cs="Times New Roman"/>
          <w:sz w:val="28"/>
          <w:szCs w:val="28"/>
          <w:lang w:val="ru-RU"/>
        </w:rPr>
      </w:pPr>
      <w:r>
        <w:rPr>
          <w:rFonts w:ascii="Times New Roman" w:hAnsi="Times New Roman" w:cs="Times New Roman"/>
          <w:b/>
          <w:bCs/>
          <w:sz w:val="28"/>
          <w:szCs w:val="28"/>
          <w:lang w:val="ru-RU"/>
        </w:rPr>
        <w:t>7. Квалификационные требования</w:t>
      </w:r>
    </w:p>
    <w:p w14:paraId="75DCDEF7">
      <w:pPr>
        <w:pStyle w:val="45"/>
        <w:numPr>
          <w:ilvl w:val="0"/>
          <w:numId w:val="7"/>
        </w:numPr>
        <w:spacing w:after="0"/>
        <w:ind w:left="0" w:leftChars="0" w:firstLine="0" w:firstLineChars="0"/>
        <w:jc w:val="both"/>
        <w:rPr>
          <w:rFonts w:ascii="Times New Roman" w:hAnsi="Times New Roman" w:cs="Times New Roman"/>
          <w:sz w:val="28"/>
          <w:szCs w:val="28"/>
          <w:lang w:val="ru-RU"/>
        </w:rPr>
      </w:pPr>
      <w:r>
        <w:rPr>
          <w:rFonts w:ascii="Times New Roman" w:hAnsi="Times New Roman" w:cs="Times New Roman"/>
          <w:sz w:val="28"/>
          <w:szCs w:val="28"/>
          <w:lang w:val="ru-RU"/>
        </w:rPr>
        <w:t>Высшее образование в области экономики, маркетинга, менеджмента, государственного и муниципального управления или смежных областях;</w:t>
      </w:r>
    </w:p>
    <w:p w14:paraId="48EC2DCD">
      <w:pPr>
        <w:pStyle w:val="45"/>
        <w:numPr>
          <w:ilvl w:val="0"/>
          <w:numId w:val="7"/>
        </w:numPr>
        <w:spacing w:after="0"/>
        <w:ind w:left="16" w:leftChars="0" w:hanging="16" w:hangingChars="6"/>
        <w:jc w:val="both"/>
        <w:rPr>
          <w:rFonts w:ascii="Times New Roman" w:hAnsi="Times New Roman" w:cs="Times New Roman"/>
          <w:sz w:val="28"/>
          <w:szCs w:val="28"/>
          <w:lang w:val="ru-RU"/>
        </w:rPr>
      </w:pPr>
      <w:r>
        <w:rPr>
          <w:rFonts w:ascii="Times New Roman" w:hAnsi="Times New Roman" w:cs="Times New Roman"/>
          <w:sz w:val="28"/>
          <w:szCs w:val="28"/>
          <w:lang w:val="ru-RU"/>
        </w:rPr>
        <w:t>Опыт практической работы не менее 3 лет</w:t>
      </w:r>
      <w:r>
        <w:rPr>
          <w:rFonts w:hint="default" w:ascii="Times New Roman" w:hAnsi="Times New Roman" w:cs="Times New Roman"/>
          <w:sz w:val="28"/>
          <w:szCs w:val="28"/>
          <w:lang w:val="ru-RU"/>
        </w:rPr>
        <w:t xml:space="preserve"> в о</w:t>
      </w:r>
      <w:r>
        <w:rPr>
          <w:rFonts w:ascii="Times New Roman" w:hAnsi="Times New Roman" w:cs="Times New Roman"/>
          <w:sz w:val="28"/>
          <w:szCs w:val="28"/>
          <w:lang w:val="ru-RU"/>
        </w:rPr>
        <w:t>рганизация сбыта продукции малого бизнеса</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взаимодействие с торговыми сетями, маркетплейсами, социальными магазинами;</w:t>
      </w:r>
    </w:p>
    <w:p w14:paraId="66BEACD2">
      <w:pPr>
        <w:pStyle w:val="45"/>
        <w:numPr>
          <w:ilvl w:val="0"/>
          <w:numId w:val="7"/>
        </w:numPr>
        <w:spacing w:after="0"/>
        <w:ind w:left="16" w:leftChars="0" w:hanging="16" w:hangingChars="6"/>
        <w:jc w:val="both"/>
        <w:rPr>
          <w:rFonts w:ascii="Times New Roman" w:hAnsi="Times New Roman" w:cs="Times New Roman"/>
          <w:sz w:val="28"/>
          <w:szCs w:val="28"/>
          <w:lang w:val="ru-RU"/>
        </w:rPr>
      </w:pPr>
      <w:r>
        <w:rPr>
          <w:rFonts w:ascii="Times New Roman" w:hAnsi="Times New Roman" w:cs="Times New Roman"/>
          <w:sz w:val="28"/>
          <w:szCs w:val="28"/>
          <w:lang w:val="ru-RU"/>
        </w:rPr>
        <w:t>Опыт консультационной или методической работы (разработка рекомендаций, проведение обучающих мероприятий, наставничество).</w:t>
      </w:r>
    </w:p>
    <w:p w14:paraId="4978E958">
      <w:pPr>
        <w:pStyle w:val="45"/>
        <w:numPr>
          <w:ilvl w:val="0"/>
          <w:numId w:val="7"/>
        </w:numPr>
        <w:spacing w:after="0"/>
        <w:ind w:left="16" w:leftChars="0" w:hanging="16" w:hangingChars="6"/>
        <w:jc w:val="both"/>
        <w:rPr>
          <w:rFonts w:ascii="Times New Roman" w:hAnsi="Times New Roman" w:cs="Times New Roman"/>
          <w:sz w:val="28"/>
          <w:szCs w:val="28"/>
          <w:lang w:val="ru-RU"/>
        </w:rPr>
      </w:pPr>
      <w:r>
        <w:rPr>
          <w:rFonts w:ascii="Times New Roman" w:hAnsi="Times New Roman" w:cs="Times New Roman"/>
          <w:sz w:val="28"/>
          <w:szCs w:val="28"/>
          <w:lang w:val="ru-RU"/>
        </w:rPr>
        <w:t>Знание нормативно-правовой базы Кыргызской Республики в части социальных контрактов, поддержки самозанятых и МСП является преимуществом</w:t>
      </w:r>
      <w:bookmarkStart w:id="0" w:name="_GoBack"/>
      <w:bookmarkEnd w:id="0"/>
      <w:r>
        <w:rPr>
          <w:rFonts w:ascii="Times New Roman" w:hAnsi="Times New Roman" w:cs="Times New Roman"/>
          <w:sz w:val="28"/>
          <w:szCs w:val="28"/>
          <w:lang w:val="ru-RU"/>
        </w:rPr>
        <w:t>.</w:t>
      </w:r>
    </w:p>
    <w:p w14:paraId="369F4E6C">
      <w:pPr>
        <w:spacing w:after="0"/>
        <w:jc w:val="both"/>
        <w:rPr>
          <w:rFonts w:ascii="Times New Roman" w:hAnsi="Times New Roman" w:cs="Times New Roman"/>
          <w:b/>
          <w:bCs/>
          <w:sz w:val="28"/>
          <w:szCs w:val="28"/>
          <w:lang w:val="ru-RU"/>
        </w:rPr>
      </w:pPr>
    </w:p>
    <w:p w14:paraId="0D11782C">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8. Вклад Министерства</w:t>
      </w:r>
    </w:p>
    <w:p w14:paraId="021B6ECE">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Министерство обеспечивает консультанту:</w:t>
      </w:r>
    </w:p>
    <w:p w14:paraId="71768E2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содействие во взаимодействии с государственными и международными партнерами.</w:t>
      </w:r>
    </w:p>
    <w:p w14:paraId="6C386CA6">
      <w:pPr>
        <w:spacing w:after="0"/>
        <w:jc w:val="both"/>
        <w:rPr>
          <w:rFonts w:ascii="Times New Roman" w:hAnsi="Times New Roman" w:cs="Times New Roman"/>
          <w:sz w:val="28"/>
          <w:szCs w:val="28"/>
          <w:lang w:val="ru-RU"/>
        </w:rPr>
      </w:pPr>
    </w:p>
    <w:p w14:paraId="46A22D39">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9. Оплата и условия</w:t>
      </w:r>
    </w:p>
    <w:p w14:paraId="5FD2321C">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Оплата услуг консультанта осуществляется на основании утвержденных отчетов и объема выполненных работ. </w:t>
      </w:r>
    </w:p>
    <w:p w14:paraId="1DD951F6">
      <w:pPr>
        <w:spacing w:after="0"/>
        <w:jc w:val="both"/>
        <w:rPr>
          <w:rFonts w:ascii="Times New Roman" w:hAnsi="Times New Roman" w:cs="Times New Roman"/>
          <w:sz w:val="28"/>
          <w:szCs w:val="28"/>
          <w:lang w:val="ru-RU"/>
        </w:rPr>
      </w:pPr>
    </w:p>
    <w:sectPr>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D7319"/>
    <w:multiLevelType w:val="singleLevel"/>
    <w:tmpl w:val="AD7D7319"/>
    <w:lvl w:ilvl="0" w:tentative="0">
      <w:start w:val="1"/>
      <w:numFmt w:val="decimal"/>
      <w:suff w:val="space"/>
      <w:lvlText w:val="%1."/>
      <w:lvlJc w:val="left"/>
    </w:lvl>
  </w:abstractNum>
  <w:abstractNum w:abstractNumId="1">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28"/>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202D9"/>
    <w:rsid w:val="008D3EFE"/>
    <w:rsid w:val="00912871"/>
    <w:rsid w:val="00A870F8"/>
    <w:rsid w:val="00AA1D8D"/>
    <w:rsid w:val="00B233CB"/>
    <w:rsid w:val="00B47730"/>
    <w:rsid w:val="00CB0664"/>
    <w:rsid w:val="00FC693F"/>
    <w:rsid w:val="14B97E8C"/>
    <w:rsid w:val="1B1501FB"/>
    <w:rsid w:val="28E06BCA"/>
    <w:rsid w:val="2D07786C"/>
    <w:rsid w:val="2E9F5EE6"/>
    <w:rsid w:val="3EFB495F"/>
    <w:rsid w:val="50200100"/>
    <w:rsid w:val="515371F8"/>
    <w:rsid w:val="6CD50C99"/>
    <w:rsid w:val="6D625E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w:basedOn w:val="1"/>
    <w:unhideWhenUsed/>
    <w:qFormat/>
    <w:uiPriority w:val="99"/>
    <w:pPr>
      <w:spacing w:after="120"/>
      <w:ind w:left="360"/>
      <w:contextualSpacing/>
    </w:pPr>
  </w:style>
  <w:style w:type="paragraph" w:styleId="16">
    <w:name w:val="Body Text 2"/>
    <w:basedOn w:val="1"/>
    <w:link w:val="47"/>
    <w:unhideWhenUsed/>
    <w:uiPriority w:val="99"/>
    <w:pPr>
      <w:spacing w:after="120" w:line="480" w:lineRule="auto"/>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Number 3"/>
    <w:basedOn w:val="1"/>
    <w:unhideWhenUsed/>
    <w:qFormat/>
    <w:uiPriority w:val="99"/>
    <w:pPr>
      <w:numPr>
        <w:ilvl w:val="0"/>
        <w:numId w:val="1"/>
      </w:numPr>
      <w:contextualSpacing/>
    </w:pPr>
  </w:style>
  <w:style w:type="paragraph" w:styleId="19">
    <w:name w:val="header"/>
    <w:basedOn w:val="1"/>
    <w:link w:val="37"/>
    <w:unhideWhenUsed/>
    <w:qFormat/>
    <w:uiPriority w:val="99"/>
    <w:pPr>
      <w:tabs>
        <w:tab w:val="center" w:pos="4680"/>
        <w:tab w:val="right" w:pos="9360"/>
      </w:tabs>
      <w:spacing w:after="0" w:line="240" w:lineRule="auto"/>
    </w:pPr>
  </w:style>
  <w:style w:type="paragraph" w:styleId="20">
    <w:name w:val="Body Text"/>
    <w:basedOn w:val="1"/>
    <w:link w:val="46"/>
    <w:unhideWhenUsed/>
    <w:qFormat/>
    <w:uiPriority w:val="99"/>
    <w:pPr>
      <w:spacing w:after="120"/>
    </w:pPr>
  </w:style>
  <w:style w:type="paragraph" w:styleId="21">
    <w:name w:val="macro"/>
    <w:link w:val="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2">
    <w:name w:val="List Bullet"/>
    <w:basedOn w:val="1"/>
    <w:unhideWhenUsed/>
    <w:qFormat/>
    <w:uiPriority w:val="99"/>
    <w:pPr>
      <w:numPr>
        <w:ilvl w:val="0"/>
        <w:numId w:val="2"/>
      </w:numPr>
      <w:contextualSpacing/>
    </w:pPr>
  </w:style>
  <w:style w:type="paragraph" w:styleId="23">
    <w:name w:val="List Bullet 2"/>
    <w:basedOn w:val="1"/>
    <w:unhideWhenUsed/>
    <w:qFormat/>
    <w:uiPriority w:val="99"/>
    <w:pPr>
      <w:numPr>
        <w:ilvl w:val="0"/>
        <w:numId w:val="3"/>
      </w:numPr>
      <w:contextualSpacing/>
    </w:pPr>
  </w:style>
  <w:style w:type="paragraph" w:styleId="24">
    <w:name w:val="List Bullet 3"/>
    <w:basedOn w:val="1"/>
    <w:unhideWhenUsed/>
    <w:qFormat/>
    <w:uiPriority w:val="99"/>
    <w:pPr>
      <w:numPr>
        <w:ilvl w:val="0"/>
        <w:numId w:val="4"/>
      </w:numPr>
      <w:contextualSpacing/>
    </w:pPr>
  </w:style>
  <w:style w:type="paragraph" w:styleId="2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6">
    <w:name w:val="footer"/>
    <w:basedOn w:val="1"/>
    <w:link w:val="38"/>
    <w:unhideWhenUsed/>
    <w:qFormat/>
    <w:uiPriority w:val="99"/>
    <w:pPr>
      <w:tabs>
        <w:tab w:val="center" w:pos="4680"/>
        <w:tab w:val="right" w:pos="9360"/>
      </w:tabs>
      <w:spacing w:after="0" w:line="240" w:lineRule="auto"/>
    </w:pPr>
  </w:style>
  <w:style w:type="paragraph" w:styleId="27">
    <w:name w:val="List Number"/>
    <w:basedOn w:val="1"/>
    <w:unhideWhenUsed/>
    <w:qFormat/>
    <w:uiPriority w:val="99"/>
    <w:pPr>
      <w:numPr>
        <w:ilvl w:val="0"/>
        <w:numId w:val="5"/>
      </w:numPr>
      <w:contextualSpacing/>
    </w:pPr>
  </w:style>
  <w:style w:type="paragraph" w:styleId="28">
    <w:name w:val="List Number 2"/>
    <w:basedOn w:val="1"/>
    <w:unhideWhenUsed/>
    <w:qFormat/>
    <w:uiPriority w:val="99"/>
    <w:pPr>
      <w:numPr>
        <w:ilvl w:val="0"/>
        <w:numId w:val="6"/>
      </w:numPr>
      <w:contextualSpacing/>
    </w:pPr>
  </w:style>
  <w:style w:type="paragraph" w:styleId="29">
    <w:name w:val="List"/>
    <w:basedOn w:val="1"/>
    <w:unhideWhenUsed/>
    <w:qFormat/>
    <w:uiPriority w:val="99"/>
    <w:pPr>
      <w:ind w:left="360" w:hanging="360"/>
      <w:contextualSpacing/>
    </w:pPr>
  </w:style>
  <w:style w:type="paragraph" w:styleId="30">
    <w:name w:val="Body Text 3"/>
    <w:basedOn w:val="1"/>
    <w:link w:val="48"/>
    <w:unhideWhenUsed/>
    <w:qFormat/>
    <w:uiPriority w:val="99"/>
    <w:pPr>
      <w:spacing w:after="120"/>
    </w:pPr>
    <w:rPr>
      <w:sz w:val="16"/>
      <w:szCs w:val="16"/>
    </w:rPr>
  </w:style>
  <w:style w:type="paragraph" w:styleId="31">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List Continue 2"/>
    <w:basedOn w:val="1"/>
    <w:unhideWhenUsed/>
    <w:qFormat/>
    <w:uiPriority w:val="99"/>
    <w:pPr>
      <w:spacing w:after="120"/>
      <w:ind w:left="720"/>
      <w:contextualSpacing/>
    </w:pPr>
  </w:style>
  <w:style w:type="paragraph" w:styleId="33">
    <w:name w:val="List Continue 3"/>
    <w:basedOn w:val="1"/>
    <w:unhideWhenUsed/>
    <w:uiPriority w:val="99"/>
    <w:pPr>
      <w:spacing w:after="120"/>
      <w:ind w:left="1080"/>
      <w:contextualSpacing/>
    </w:pPr>
  </w:style>
  <w:style w:type="paragraph" w:styleId="34">
    <w:name w:val="List 2"/>
    <w:basedOn w:val="1"/>
    <w:unhideWhenUsed/>
    <w:qFormat/>
    <w:uiPriority w:val="99"/>
    <w:pPr>
      <w:ind w:left="720" w:hanging="360"/>
      <w:contextualSpacing/>
    </w:pPr>
  </w:style>
  <w:style w:type="paragraph" w:styleId="35">
    <w:name w:val="List 3"/>
    <w:basedOn w:val="1"/>
    <w:unhideWhenUsed/>
    <w:uiPriority w:val="99"/>
    <w:pPr>
      <w:ind w:left="1080" w:hanging="360"/>
      <w:contextualSpacing/>
    </w:p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Верхний колонтитул Знак"/>
    <w:basedOn w:val="11"/>
    <w:link w:val="19"/>
    <w:qFormat/>
    <w:uiPriority w:val="99"/>
  </w:style>
  <w:style w:type="character" w:customStyle="1" w:styleId="38">
    <w:name w:val="Нижний колонтитул Знак"/>
    <w:basedOn w:val="11"/>
    <w:link w:val="26"/>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Заголовок 1 Знак"/>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1">
    <w:name w:val="Заголовок 2 Знак"/>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Заголовок 3 Знак"/>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Заголовок Знак"/>
    <w:basedOn w:val="11"/>
    <w:link w:val="2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Подзаголовок Знак"/>
    <w:basedOn w:val="11"/>
    <w:link w:val="3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Основной текст Знак"/>
    <w:basedOn w:val="11"/>
    <w:link w:val="20"/>
    <w:qFormat/>
    <w:uiPriority w:val="99"/>
  </w:style>
  <w:style w:type="character" w:customStyle="1" w:styleId="47">
    <w:name w:val="Основной текст 2 Знак"/>
    <w:basedOn w:val="11"/>
    <w:link w:val="16"/>
    <w:qFormat/>
    <w:uiPriority w:val="99"/>
  </w:style>
  <w:style w:type="character" w:customStyle="1" w:styleId="48">
    <w:name w:val="Основной текст 3 Знак"/>
    <w:basedOn w:val="11"/>
    <w:link w:val="30"/>
    <w:qFormat/>
    <w:uiPriority w:val="99"/>
    <w:rPr>
      <w:sz w:val="16"/>
      <w:szCs w:val="16"/>
    </w:rPr>
  </w:style>
  <w:style w:type="character" w:customStyle="1" w:styleId="49">
    <w:name w:val="Текст макроса Знак"/>
    <w:basedOn w:val="11"/>
    <w:link w:val="21"/>
    <w:qFormat/>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Цитата 2 Знак"/>
    <w:basedOn w:val="11"/>
    <w:link w:val="50"/>
    <w:qFormat/>
    <w:uiPriority w:val="29"/>
    <w:rPr>
      <w:i/>
      <w:iCs/>
      <w:color w:val="000000" w:themeColor="text1"/>
      <w14:textFill>
        <w14:solidFill>
          <w14:schemeClr w14:val="tx1"/>
        </w14:solidFill>
      </w14:textFill>
    </w:rPr>
  </w:style>
  <w:style w:type="character" w:customStyle="1" w:styleId="52">
    <w:name w:val="Заголовок 4 Знак"/>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Заголовок 5 Знак"/>
    <w:basedOn w:val="11"/>
    <w:link w:val="6"/>
    <w:semiHidden/>
    <w:qFormat/>
    <w:uiPriority w:val="9"/>
    <w:rPr>
      <w:rFonts w:asciiTheme="majorHAnsi" w:hAnsiTheme="majorHAnsi" w:eastAsiaTheme="majorEastAsia" w:cstheme="majorBidi"/>
      <w:color w:val="254061" w:themeColor="accent1" w:themeShade="80"/>
    </w:rPr>
  </w:style>
  <w:style w:type="character" w:customStyle="1" w:styleId="54">
    <w:name w:val="Заголовок 6 Знак"/>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5">
    <w:name w:val="Заголовок 7 Знак"/>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Заголовок 8 Знак"/>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Заголовок 9 Знак"/>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Выделенная цитата Знак"/>
    <w:basedOn w:val="11"/>
    <w:link w:val="58"/>
    <w:qFormat/>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7">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8">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69">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0">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1">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2">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3">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4">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5">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6">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7">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8">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9">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0">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1">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2">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3">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4">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5">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6">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7">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8">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89">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0">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1">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2">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3">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4">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5">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2">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3">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4">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5">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6">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7">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8">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09">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6">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7">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8">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19">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0">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1">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2">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3">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4">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5">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6">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7">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8">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29">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0">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1">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2">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3">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4">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5">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6">
    <w:name w:val="Dark List"/>
    <w:basedOn w:val="12"/>
    <w:qFormat/>
    <w:uiPriority w:val="70"/>
    <w:pPr>
      <w:spacing w:after="0" w:line="240" w:lineRule="auto"/>
    </w:pPr>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7">
    <w:name w:val="Dark List Accent 1"/>
    <w:basedOn w:val="12"/>
    <w:qFormat/>
    <w:uiPriority w:val="70"/>
    <w:pPr>
      <w:spacing w:after="0" w:line="240" w:lineRule="auto"/>
    </w:pPr>
    <w:rPr>
      <w:color w:val="FFFFFF" w:themeColor="background1"/>
      <w14:textFill>
        <w14:solidFill>
          <w14:schemeClr w14:val="bg1"/>
        </w14:solidFill>
      </w14:textFill>
    </w:r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8">
    <w:name w:val="Dark List Accent 2"/>
    <w:basedOn w:val="12"/>
    <w:qFormat/>
    <w:uiPriority w:val="70"/>
    <w:pPr>
      <w:spacing w:after="0" w:line="240" w:lineRule="auto"/>
    </w:pPr>
    <w:rPr>
      <w:color w:val="FFFFFF" w:themeColor="background1"/>
      <w14:textFill>
        <w14:solidFill>
          <w14:schemeClr w14:val="bg1"/>
        </w14:solidFill>
      </w14:textFill>
    </w:r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39">
    <w:name w:val="Dark List Accent 3"/>
    <w:basedOn w:val="12"/>
    <w:qFormat/>
    <w:uiPriority w:val="70"/>
    <w:pPr>
      <w:spacing w:after="0" w:line="240" w:lineRule="auto"/>
    </w:pPr>
    <w:rPr>
      <w:color w:val="FFFFFF" w:themeColor="background1"/>
      <w14:textFill>
        <w14:solidFill>
          <w14:schemeClr w14:val="bg1"/>
        </w14:solidFill>
      </w14:textFill>
    </w:r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0">
    <w:name w:val="Dark List Accent 4"/>
    <w:basedOn w:val="12"/>
    <w:qFormat/>
    <w:uiPriority w:val="70"/>
    <w:pPr>
      <w:spacing w:after="0" w:line="240" w:lineRule="auto"/>
    </w:pPr>
    <w:rPr>
      <w:color w:val="FFFFFF" w:themeColor="background1"/>
      <w14:textFill>
        <w14:solidFill>
          <w14:schemeClr w14:val="bg1"/>
        </w14:solidFill>
      </w14:textFill>
    </w:r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1">
    <w:name w:val="Dark List Accent 5"/>
    <w:basedOn w:val="12"/>
    <w:qFormat/>
    <w:uiPriority w:val="70"/>
    <w:pPr>
      <w:spacing w:after="0" w:line="240" w:lineRule="auto"/>
    </w:pPr>
    <w:rPr>
      <w:color w:val="FFFFFF" w:themeColor="background1"/>
      <w14:textFill>
        <w14:solidFill>
          <w14:schemeClr w14:val="bg1"/>
        </w14:solidFill>
      </w14:textFill>
    </w:r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2">
    <w:name w:val="Dark List Accent 6"/>
    <w:basedOn w:val="12"/>
    <w:qFormat/>
    <w:uiPriority w:val="70"/>
    <w:pPr>
      <w:spacing w:after="0" w:line="240" w:lineRule="auto"/>
    </w:pPr>
    <w:rPr>
      <w:color w:val="FFFFFF" w:themeColor="background1"/>
      <w14:textFill>
        <w14:solidFill>
          <w14:schemeClr w14:val="bg1"/>
        </w14:solidFill>
      </w14:textFill>
    </w:r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3">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7">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List"/>
    <w:basedOn w:val="12"/>
    <w:qFormat/>
    <w:uiPriority w:val="72"/>
    <w:pPr>
      <w:spacing w:after="0" w:line="240" w:lineRule="auto"/>
    </w:pPr>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1">
    <w:name w:val="Colorful List Accent 1"/>
    <w:basedOn w:val="12"/>
    <w:qFormat/>
    <w:uiPriority w:val="72"/>
    <w:pPr>
      <w:spacing w:after="0" w:line="240" w:lineRule="auto"/>
    </w:pPr>
    <w:rPr>
      <w:color w:val="000000" w:themeColor="text1"/>
      <w14:textFill>
        <w14:solidFill>
          <w14:schemeClr w14:val="tx1"/>
        </w14:solidFill>
      </w14:textFill>
    </w:r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2">
    <w:name w:val="Colorful List Accent 2"/>
    <w:basedOn w:val="12"/>
    <w:qFormat/>
    <w:uiPriority w:val="72"/>
    <w:pPr>
      <w:spacing w:after="0" w:line="240" w:lineRule="auto"/>
    </w:pPr>
    <w:rPr>
      <w:color w:val="000000" w:themeColor="text1"/>
      <w14:textFill>
        <w14:solidFill>
          <w14:schemeClr w14:val="tx1"/>
        </w14:solidFill>
      </w14:textFill>
    </w:r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3">
    <w:name w:val="Colorful List Accent 3"/>
    <w:basedOn w:val="12"/>
    <w:qFormat/>
    <w:uiPriority w:val="72"/>
    <w:pPr>
      <w:spacing w:after="0" w:line="240" w:lineRule="auto"/>
    </w:pPr>
    <w:rPr>
      <w:color w:val="000000" w:themeColor="text1"/>
      <w14:textFill>
        <w14:solidFill>
          <w14:schemeClr w14:val="tx1"/>
        </w14:solidFill>
      </w14:textFill>
    </w:r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4">
    <w:name w:val="Colorful List Accent 4"/>
    <w:basedOn w:val="12"/>
    <w:qFormat/>
    <w:uiPriority w:val="72"/>
    <w:pPr>
      <w:spacing w:after="0" w:line="240" w:lineRule="auto"/>
    </w:pPr>
    <w:rPr>
      <w:color w:val="000000" w:themeColor="text1"/>
      <w14:textFill>
        <w14:solidFill>
          <w14:schemeClr w14:val="tx1"/>
        </w14:solidFill>
      </w14:textFill>
    </w:r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5">
    <w:name w:val="Colorful List Accent 5"/>
    <w:basedOn w:val="12"/>
    <w:qFormat/>
    <w:uiPriority w:val="72"/>
    <w:pPr>
      <w:spacing w:after="0" w:line="240" w:lineRule="auto"/>
    </w:pPr>
    <w:rPr>
      <w:color w:val="000000" w:themeColor="text1"/>
      <w14:textFill>
        <w14:solidFill>
          <w14:schemeClr w14:val="tx1"/>
        </w14:solidFill>
      </w14:textFill>
    </w:r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6">
    <w:name w:val="Colorful List Accent 6"/>
    <w:basedOn w:val="12"/>
    <w:qFormat/>
    <w:uiPriority w:val="72"/>
    <w:pPr>
      <w:spacing w:after="0" w:line="240" w:lineRule="auto"/>
    </w:pPr>
    <w:rPr>
      <w:color w:val="000000" w:themeColor="text1"/>
      <w14:textFill>
        <w14:solidFill>
          <w14:schemeClr w14:val="tx1"/>
        </w14:solidFill>
      </w14:textFill>
    </w:r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7">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8">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59">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0">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1">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2">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3">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3</Pages>
  <Words>813</Words>
  <Characters>4638</Characters>
  <Lines>38</Lines>
  <Paragraphs>10</Paragraphs>
  <TotalTime>27</TotalTime>
  <ScaleCrop>false</ScaleCrop>
  <LinksUpToDate>false</LinksUpToDate>
  <CharactersWithSpaces>5441</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Азим Талайбеков</cp:lastModifiedBy>
  <dcterms:modified xsi:type="dcterms:W3CDTF">2026-02-03T06:21:29Z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FEC529AD287B49EBA69B1D47DE4E40CE_13</vt:lpwstr>
  </property>
</Properties>
</file>